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6AA3D" w14:textId="3AB315B5" w:rsidR="00E203C2" w:rsidRDefault="00E203C2" w:rsidP="00E203C2">
      <w:r>
        <w:rPr>
          <w:noProof/>
          <w:lang w:eastAsia="en-GB" w:bidi="ar-SA"/>
        </w:rPr>
        <w:drawing>
          <wp:inline distT="0" distB="0" distL="0" distR="0" wp14:anchorId="762E7D01" wp14:editId="5520E5A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64AB2B2" w14:textId="77777777" w:rsidR="005F37A8" w:rsidRPr="005F37A8" w:rsidRDefault="005F37A8" w:rsidP="005F37A8">
      <w:pPr>
        <w:tabs>
          <w:tab w:val="center" w:pos="4819"/>
          <w:tab w:val="right" w:pos="9071"/>
        </w:tabs>
        <w:ind w:right="-56"/>
        <w:rPr>
          <w:rFonts w:ascii="Times New Roman" w:hAnsi="Times New Roman"/>
          <w:sz w:val="20"/>
          <w:szCs w:val="20"/>
          <w:lang w:bidi="ar-SA"/>
        </w:rPr>
      </w:pPr>
    </w:p>
    <w:p w14:paraId="3AB643FC" w14:textId="77777777" w:rsidR="005F37A8" w:rsidRPr="005F37A8" w:rsidRDefault="005F37A8" w:rsidP="005F37A8">
      <w:pPr>
        <w:widowControl/>
        <w:tabs>
          <w:tab w:val="left" w:pos="851"/>
        </w:tabs>
        <w:rPr>
          <w:b/>
          <w:sz w:val="28"/>
          <w:szCs w:val="28"/>
          <w:lang w:bidi="ar-SA"/>
        </w:rPr>
      </w:pPr>
      <w:r w:rsidRPr="005F37A8">
        <w:rPr>
          <w:b/>
          <w:sz w:val="28"/>
          <w:szCs w:val="28"/>
          <w:lang w:bidi="ar-SA"/>
        </w:rPr>
        <w:t>21 September 2016</w:t>
      </w:r>
    </w:p>
    <w:p w14:paraId="7D5AF4E8" w14:textId="77777777" w:rsidR="005F37A8" w:rsidRPr="005F37A8" w:rsidRDefault="005F37A8" w:rsidP="005F37A8">
      <w:pPr>
        <w:widowControl/>
        <w:rPr>
          <w:b/>
          <w:sz w:val="28"/>
          <w:szCs w:val="28"/>
          <w:lang w:bidi="ar-SA"/>
        </w:rPr>
      </w:pPr>
      <w:r w:rsidRPr="005F37A8">
        <w:rPr>
          <w:b/>
          <w:sz w:val="28"/>
          <w:szCs w:val="28"/>
          <w:lang w:bidi="ar-SA"/>
        </w:rPr>
        <w:t>[23–16]</w:t>
      </w:r>
    </w:p>
    <w:p w14:paraId="25726ABC" w14:textId="77777777" w:rsidR="005F37A8" w:rsidRPr="005F37A8" w:rsidRDefault="005F37A8" w:rsidP="005F37A8">
      <w:pPr>
        <w:widowControl/>
        <w:rPr>
          <w:b/>
          <w:sz w:val="20"/>
          <w:lang w:bidi="ar-SA"/>
        </w:rPr>
      </w:pPr>
    </w:p>
    <w:p w14:paraId="2DA9425F" w14:textId="2C1B524D" w:rsidR="00D056F1" w:rsidRPr="00935CDF" w:rsidRDefault="000427B2" w:rsidP="00326ACA">
      <w:pPr>
        <w:pStyle w:val="FSFigureTitle"/>
        <w:rPr>
          <w:b/>
          <w:i w:val="0"/>
          <w:sz w:val="28"/>
          <w:szCs w:val="28"/>
        </w:rPr>
      </w:pPr>
      <w:r w:rsidRPr="00935CDF">
        <w:rPr>
          <w:b/>
          <w:i w:val="0"/>
          <w:sz w:val="28"/>
          <w:szCs w:val="28"/>
        </w:rPr>
        <w:t>C</w:t>
      </w:r>
      <w:r w:rsidR="00D8470F" w:rsidRPr="00935CDF">
        <w:rPr>
          <w:b/>
          <w:i w:val="0"/>
          <w:sz w:val="28"/>
          <w:szCs w:val="28"/>
        </w:rPr>
        <w:t>all</w:t>
      </w:r>
      <w:r w:rsidRPr="00935CDF">
        <w:rPr>
          <w:b/>
          <w:i w:val="0"/>
          <w:sz w:val="28"/>
          <w:szCs w:val="28"/>
        </w:rPr>
        <w:t xml:space="preserve"> </w:t>
      </w:r>
      <w:r w:rsidR="00D8470F" w:rsidRPr="00935CDF">
        <w:rPr>
          <w:b/>
          <w:i w:val="0"/>
          <w:sz w:val="28"/>
          <w:szCs w:val="28"/>
        </w:rPr>
        <w:t>for</w:t>
      </w:r>
      <w:r w:rsidRPr="00935CDF">
        <w:rPr>
          <w:b/>
          <w:i w:val="0"/>
          <w:sz w:val="28"/>
          <w:szCs w:val="28"/>
        </w:rPr>
        <w:t xml:space="preserve"> </w:t>
      </w:r>
      <w:r w:rsidR="00D8470F" w:rsidRPr="00935CDF">
        <w:rPr>
          <w:b/>
          <w:i w:val="0"/>
          <w:sz w:val="28"/>
          <w:szCs w:val="28"/>
        </w:rPr>
        <w:t>submissions</w:t>
      </w:r>
      <w:r w:rsidRPr="00935CDF">
        <w:rPr>
          <w:b/>
          <w:i w:val="0"/>
          <w:sz w:val="28"/>
          <w:szCs w:val="28"/>
        </w:rPr>
        <w:t xml:space="preserve"> – </w:t>
      </w:r>
      <w:r w:rsidR="00D056F1" w:rsidRPr="00935CDF">
        <w:rPr>
          <w:b/>
          <w:i w:val="0"/>
          <w:sz w:val="28"/>
          <w:szCs w:val="28"/>
        </w:rPr>
        <w:t>A</w:t>
      </w:r>
      <w:r w:rsidR="00A91DF1" w:rsidRPr="00935CDF">
        <w:rPr>
          <w:b/>
          <w:i w:val="0"/>
          <w:sz w:val="28"/>
          <w:szCs w:val="28"/>
        </w:rPr>
        <w:t>pplication</w:t>
      </w:r>
      <w:r w:rsidR="00BB6747" w:rsidRPr="00935CDF">
        <w:rPr>
          <w:b/>
          <w:i w:val="0"/>
          <w:sz w:val="28"/>
          <w:szCs w:val="28"/>
        </w:rPr>
        <w:t xml:space="preserve"> A1121 </w:t>
      </w:r>
    </w:p>
    <w:p w14:paraId="51640ACE" w14:textId="77777777" w:rsidR="00E203C2" w:rsidRPr="00935CDF" w:rsidRDefault="00E203C2" w:rsidP="00E203C2">
      <w:pPr>
        <w:rPr>
          <w:szCs w:val="28"/>
        </w:rPr>
      </w:pPr>
    </w:p>
    <w:p w14:paraId="05FF67F1" w14:textId="52A407EF" w:rsidR="00D056F1" w:rsidRPr="00935CDF" w:rsidRDefault="00D4455A" w:rsidP="00BB6747">
      <w:pPr>
        <w:pStyle w:val="Title"/>
        <w:jc w:val="left"/>
        <w:rPr>
          <w:i w:val="0"/>
          <w:color w:val="FF0000"/>
        </w:rPr>
      </w:pPr>
      <w:r>
        <w:rPr>
          <w:i w:val="0"/>
          <w:sz w:val="28"/>
          <w:szCs w:val="28"/>
        </w:rPr>
        <w:t>Oryzin</w:t>
      </w:r>
      <w:r w:rsidR="00512489" w:rsidRPr="00935CDF">
        <w:rPr>
          <w:i w:val="0"/>
          <w:sz w:val="28"/>
          <w:szCs w:val="28"/>
        </w:rPr>
        <w:t xml:space="preserve"> (Protease) from </w:t>
      </w:r>
      <w:r w:rsidR="00512489" w:rsidRPr="00F77E2F">
        <w:rPr>
          <w:sz w:val="28"/>
          <w:szCs w:val="28"/>
        </w:rPr>
        <w:t>Aspergillus melleus</w:t>
      </w:r>
      <w:r w:rsidR="00512489" w:rsidRPr="00935CDF">
        <w:rPr>
          <w:i w:val="0"/>
          <w:sz w:val="28"/>
          <w:szCs w:val="28"/>
        </w:rPr>
        <w:t xml:space="preserve"> as a Processing Aid (Enzyme)</w:t>
      </w:r>
    </w:p>
    <w:p w14:paraId="324339A1" w14:textId="77777777" w:rsidR="00E203C2" w:rsidRPr="00E81F6E" w:rsidRDefault="00E203C2" w:rsidP="00E203C2">
      <w:pPr>
        <w:pBdr>
          <w:bottom w:val="single" w:sz="12" w:space="1" w:color="auto"/>
        </w:pBdr>
        <w:spacing w:line="280" w:lineRule="exact"/>
        <w:rPr>
          <w:rFonts w:cs="Arial"/>
          <w:bCs/>
        </w:rPr>
      </w:pPr>
    </w:p>
    <w:p w14:paraId="1BA563AE" w14:textId="77777777" w:rsidR="00F77E2F" w:rsidRDefault="00F77E2F" w:rsidP="00E203C2">
      <w:pPr>
        <w:rPr>
          <w:sz w:val="20"/>
          <w:szCs w:val="20"/>
        </w:rPr>
      </w:pPr>
    </w:p>
    <w:p w14:paraId="135B9CDF" w14:textId="6D5D25E3" w:rsidR="00E063C6" w:rsidRPr="00BB6747" w:rsidRDefault="00E063C6" w:rsidP="00E203C2">
      <w:pPr>
        <w:rPr>
          <w:sz w:val="20"/>
          <w:szCs w:val="20"/>
        </w:rPr>
      </w:pPr>
      <w:r w:rsidRPr="00BB6747">
        <w:rPr>
          <w:sz w:val="20"/>
          <w:szCs w:val="20"/>
        </w:rPr>
        <w:t xml:space="preserve">FSANZ </w:t>
      </w:r>
      <w:r w:rsidR="00D81D38" w:rsidRPr="00BB6747">
        <w:rPr>
          <w:sz w:val="20"/>
          <w:szCs w:val="20"/>
        </w:rPr>
        <w:t>has assessed an A</w:t>
      </w:r>
      <w:r w:rsidR="00BB6747" w:rsidRPr="00BB6747">
        <w:rPr>
          <w:sz w:val="20"/>
          <w:szCs w:val="20"/>
        </w:rPr>
        <w:t xml:space="preserve">pplication made by Amano Enzyme Inc. </w:t>
      </w:r>
      <w:r w:rsidR="00C81DB9" w:rsidRPr="00C81DB9">
        <w:rPr>
          <w:sz w:val="20"/>
          <w:szCs w:val="20"/>
        </w:rPr>
        <w:t xml:space="preserve">to permit the use of </w:t>
      </w:r>
      <w:r w:rsidR="00D4455A">
        <w:rPr>
          <w:sz w:val="20"/>
          <w:szCs w:val="20"/>
        </w:rPr>
        <w:t>Oryzin</w:t>
      </w:r>
      <w:r w:rsidR="00C81DB9" w:rsidRPr="00C81DB9">
        <w:rPr>
          <w:sz w:val="20"/>
          <w:szCs w:val="20"/>
        </w:rPr>
        <w:t xml:space="preserve"> (protease) from </w:t>
      </w:r>
      <w:r w:rsidR="00C81DB9" w:rsidRPr="00935CDF">
        <w:rPr>
          <w:i/>
          <w:sz w:val="20"/>
          <w:szCs w:val="20"/>
        </w:rPr>
        <w:t>Aspergillus melleus</w:t>
      </w:r>
      <w:r w:rsidR="00C81DB9" w:rsidRPr="00C81DB9">
        <w:rPr>
          <w:sz w:val="20"/>
          <w:szCs w:val="20"/>
        </w:rPr>
        <w:t xml:space="preserve"> as an enzyme for use in baking, flavouring production and dairy, egg, meat, fish, protein and yeast processing</w:t>
      </w:r>
      <w:r w:rsidR="00BB6747" w:rsidRPr="00BB6747">
        <w:rPr>
          <w:sz w:val="20"/>
          <w:szCs w:val="20"/>
        </w:rPr>
        <w:t xml:space="preserve"> </w:t>
      </w:r>
      <w:r w:rsidR="00413CA8" w:rsidRPr="00BB6747">
        <w:rPr>
          <w:sz w:val="20"/>
          <w:szCs w:val="20"/>
        </w:rPr>
        <w:t xml:space="preserve">and has prepared a draft </w:t>
      </w:r>
      <w:r w:rsidR="00D8470F" w:rsidRPr="00BB6747">
        <w:rPr>
          <w:sz w:val="20"/>
          <w:szCs w:val="20"/>
        </w:rPr>
        <w:t>food regulatory measure</w:t>
      </w:r>
      <w:r w:rsidR="00351B07" w:rsidRPr="00BB6747">
        <w:rPr>
          <w:sz w:val="20"/>
          <w:szCs w:val="20"/>
        </w:rPr>
        <w:t xml:space="preserve">. </w:t>
      </w:r>
      <w:r w:rsidR="00D22F3C" w:rsidRPr="00BB6747">
        <w:rPr>
          <w:sz w:val="20"/>
          <w:szCs w:val="20"/>
        </w:rPr>
        <w:t xml:space="preserve">Pursuant to section 31 of the </w:t>
      </w:r>
      <w:r w:rsidR="00D22F3C" w:rsidRPr="00BB6747">
        <w:rPr>
          <w:i/>
          <w:sz w:val="20"/>
          <w:szCs w:val="20"/>
        </w:rPr>
        <w:t>Food Standard</w:t>
      </w:r>
      <w:r w:rsidR="00E203C2" w:rsidRPr="00BB6747">
        <w:rPr>
          <w:i/>
          <w:sz w:val="20"/>
          <w:szCs w:val="20"/>
        </w:rPr>
        <w:t>s Australia New Zealand Act 1991</w:t>
      </w:r>
      <w:r w:rsidR="00D22F3C" w:rsidRPr="00BB6747">
        <w:rPr>
          <w:i/>
          <w:sz w:val="20"/>
          <w:szCs w:val="20"/>
        </w:rPr>
        <w:t xml:space="preserve"> </w:t>
      </w:r>
      <w:r w:rsidR="00E203C2" w:rsidRPr="00BB6747">
        <w:rPr>
          <w:sz w:val="20"/>
          <w:szCs w:val="20"/>
        </w:rPr>
        <w:t>(</w:t>
      </w:r>
      <w:r w:rsidR="00D22F3C" w:rsidRPr="00BB6747">
        <w:rPr>
          <w:sz w:val="20"/>
          <w:szCs w:val="20"/>
        </w:rPr>
        <w:t>FSANZ Act), FSANZ now c</w:t>
      </w:r>
      <w:r w:rsidR="00E203C2" w:rsidRPr="00BB6747">
        <w:rPr>
          <w:sz w:val="20"/>
          <w:szCs w:val="20"/>
        </w:rPr>
        <w:t xml:space="preserve">alls for submissions to assist consideration of the </w:t>
      </w:r>
      <w:r w:rsidR="00413CA8" w:rsidRPr="00BB6747">
        <w:rPr>
          <w:sz w:val="20"/>
          <w:szCs w:val="20"/>
        </w:rPr>
        <w:t xml:space="preserve">draft </w:t>
      </w:r>
      <w:r w:rsidR="00D8470F" w:rsidRPr="00BB6747">
        <w:rPr>
          <w:sz w:val="20"/>
          <w:szCs w:val="20"/>
        </w:rPr>
        <w:t>food regulatory measure</w:t>
      </w:r>
      <w:r w:rsidR="00D22F3C" w:rsidRPr="00BB6747">
        <w:rPr>
          <w:sz w:val="20"/>
          <w:szCs w:val="20"/>
        </w:rPr>
        <w:t>.</w:t>
      </w:r>
    </w:p>
    <w:p w14:paraId="51AA3CF4" w14:textId="77777777" w:rsidR="00413CA8" w:rsidRPr="007C174F" w:rsidRDefault="00413CA8" w:rsidP="00E203C2">
      <w:pPr>
        <w:rPr>
          <w:sz w:val="20"/>
          <w:szCs w:val="20"/>
        </w:rPr>
      </w:pPr>
    </w:p>
    <w:p w14:paraId="0AF14E76"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665BB4F8" w14:textId="77777777" w:rsidR="00D81D38" w:rsidRPr="00276026" w:rsidRDefault="00D81D38" w:rsidP="00276026">
      <w:pPr>
        <w:rPr>
          <w:sz w:val="20"/>
          <w:szCs w:val="20"/>
        </w:rPr>
      </w:pPr>
    </w:p>
    <w:p w14:paraId="673A7F75" w14:textId="1FF4DF13"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4A38A4E3" w14:textId="77777777" w:rsidR="00876515" w:rsidRPr="00276026" w:rsidRDefault="00876515" w:rsidP="00276026">
      <w:pPr>
        <w:rPr>
          <w:color w:val="000000"/>
          <w:sz w:val="20"/>
          <w:szCs w:val="20"/>
          <w:lang w:val="en-AU"/>
        </w:rPr>
      </w:pPr>
    </w:p>
    <w:p w14:paraId="7A1A7C3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651B5AEF" w14:textId="77777777" w:rsidR="00E203C2" w:rsidRPr="007C174F" w:rsidRDefault="00E203C2" w:rsidP="00E203C2">
      <w:pPr>
        <w:rPr>
          <w:color w:val="000000"/>
          <w:sz w:val="20"/>
          <w:szCs w:val="20"/>
          <w:lang w:val="en-AU"/>
        </w:rPr>
      </w:pPr>
    </w:p>
    <w:p w14:paraId="657C7BAE"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3A1C1E3" w14:textId="77777777" w:rsidR="00E203C2" w:rsidRPr="007C174F" w:rsidRDefault="00E203C2" w:rsidP="00E203C2">
      <w:pPr>
        <w:rPr>
          <w:color w:val="000000"/>
          <w:sz w:val="20"/>
          <w:szCs w:val="20"/>
          <w:lang w:val="en-AU"/>
        </w:rPr>
      </w:pPr>
    </w:p>
    <w:p w14:paraId="1F980F16"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27878EF1" w14:textId="77777777" w:rsidR="00E203C2" w:rsidRPr="00D676CF" w:rsidRDefault="00E203C2" w:rsidP="00E203C2">
      <w:pPr>
        <w:rPr>
          <w:color w:val="000000"/>
          <w:sz w:val="20"/>
          <w:lang w:val="en-AU"/>
        </w:rPr>
      </w:pPr>
    </w:p>
    <w:p w14:paraId="16838620" w14:textId="1D30B617" w:rsidR="00E063C6" w:rsidRPr="005F37A8"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5F37A8">
        <w:rPr>
          <w:rFonts w:cs="Arial"/>
          <w:b/>
          <w:bCs/>
          <w:sz w:val="24"/>
        </w:rPr>
        <w:t xml:space="preserve"> </w:t>
      </w:r>
      <w:r w:rsidR="005F37A8" w:rsidRPr="005F37A8">
        <w:rPr>
          <w:rFonts w:cs="Arial"/>
          <w:b/>
          <w:bCs/>
          <w:sz w:val="24"/>
        </w:rPr>
        <w:t>2 November 2016</w:t>
      </w:r>
    </w:p>
    <w:p w14:paraId="4EBD338B" w14:textId="77777777" w:rsidR="00E203C2" w:rsidRPr="007C174F" w:rsidRDefault="00E203C2" w:rsidP="00E203C2">
      <w:pPr>
        <w:rPr>
          <w:sz w:val="20"/>
          <w:szCs w:val="20"/>
          <w:lang w:val="en-AU"/>
        </w:rPr>
      </w:pPr>
    </w:p>
    <w:p w14:paraId="4B6F44FF" w14:textId="77777777" w:rsidR="00E063C6" w:rsidRPr="007C174F" w:rsidRDefault="00E063C6" w:rsidP="00935CDF">
      <w:pPr>
        <w:ind w:right="-569"/>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6B6BAE4" w14:textId="77777777" w:rsidR="00E203C2" w:rsidRPr="007C174F" w:rsidRDefault="00E203C2" w:rsidP="00E203C2">
      <w:pPr>
        <w:rPr>
          <w:sz w:val="20"/>
          <w:szCs w:val="20"/>
          <w:lang w:val="en-AU"/>
        </w:rPr>
      </w:pPr>
    </w:p>
    <w:p w14:paraId="43A44807" w14:textId="3AE12145" w:rsidR="00E063C6" w:rsidRPr="007C174F" w:rsidRDefault="0037520F" w:rsidP="00E203C2">
      <w:pPr>
        <w:rPr>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r w:rsidR="00351B07" w:rsidRPr="007C174F">
        <w:rPr>
          <w:sz w:val="20"/>
          <w:szCs w:val="20"/>
          <w:lang w:val="en-AU"/>
        </w:rPr>
        <w:t>Hard</w:t>
      </w:r>
      <w:r w:rsidR="00E063C6" w:rsidRPr="007C174F">
        <w:rPr>
          <w:sz w:val="20"/>
          <w:szCs w:val="20"/>
          <w:lang w:val="en-AU"/>
        </w:rPr>
        <w:t xml:space="preserve"> copy submissions may be sent to one of the following addresses:</w:t>
      </w:r>
    </w:p>
    <w:p w14:paraId="106C1D12" w14:textId="77777777" w:rsidR="00E203C2" w:rsidRPr="007C174F" w:rsidRDefault="00E203C2" w:rsidP="00E203C2">
      <w:pPr>
        <w:rPr>
          <w:sz w:val="20"/>
          <w:szCs w:val="20"/>
          <w:lang w:val="en-AU"/>
        </w:rPr>
      </w:pPr>
    </w:p>
    <w:p w14:paraId="1EA3FDEE"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14514464"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CB97B43"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42BA5F07"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5EDD2E17" w14:textId="0A45DA31"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663DFE60" w14:textId="77777777" w:rsidR="00413CA8" w:rsidRDefault="00413CA8" w:rsidP="00E203C2">
      <w:pPr>
        <w:spacing w:line="280" w:lineRule="exact"/>
        <w:jc w:val="center"/>
        <w:rPr>
          <w:rFonts w:cs="Arial"/>
          <w:bCs/>
          <w:sz w:val="28"/>
          <w:szCs w:val="28"/>
        </w:rPr>
        <w:sectPr w:rsidR="00413CA8" w:rsidSect="00935CDF">
          <w:footerReference w:type="even" r:id="rId20"/>
          <w:footerReference w:type="default" r:id="rId21"/>
          <w:headerReference w:type="first" r:id="rId22"/>
          <w:pgSz w:w="11906" w:h="16838"/>
          <w:pgMar w:top="1418" w:right="1418" w:bottom="1418" w:left="1418" w:header="709" w:footer="709" w:gutter="0"/>
          <w:pgNumType w:fmt="lowerRoman" w:start="1"/>
          <w:cols w:space="708"/>
          <w:docGrid w:linePitch="360"/>
        </w:sectPr>
      </w:pPr>
    </w:p>
    <w:p w14:paraId="7354876F" w14:textId="16995848"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CDC9002" w14:textId="77777777" w:rsidR="00562917" w:rsidRPr="00AE766D" w:rsidRDefault="00562917" w:rsidP="00051ED9">
      <w:pPr>
        <w:rPr>
          <w:rFonts w:cs="Arial"/>
        </w:rPr>
      </w:pPr>
    </w:p>
    <w:p w14:paraId="68407A9E" w14:textId="77777777" w:rsidR="001118EE" w:rsidRPr="005F37A8" w:rsidRDefault="00051ED9">
      <w:pPr>
        <w:pStyle w:val="TOC1"/>
        <w:tabs>
          <w:tab w:val="right" w:leader="dot" w:pos="9060"/>
        </w:tabs>
        <w:rPr>
          <w:rFonts w:ascii="Arial" w:eastAsiaTheme="minorEastAsia" w:hAnsi="Arial" w:cs="Arial"/>
          <w:b w:val="0"/>
          <w:bCs w:val="0"/>
          <w:caps w:val="0"/>
          <w:noProof/>
          <w:sz w:val="22"/>
          <w:szCs w:val="22"/>
          <w:lang w:val="en-NZ" w:eastAsia="en-NZ" w:bidi="ar-SA"/>
        </w:rPr>
      </w:pPr>
      <w:r w:rsidRPr="005F37A8">
        <w:rPr>
          <w:rFonts w:ascii="Arial" w:hAnsi="Arial" w:cs="Arial"/>
        </w:rPr>
        <w:fldChar w:fldCharType="begin"/>
      </w:r>
      <w:r w:rsidRPr="005F37A8">
        <w:rPr>
          <w:rFonts w:ascii="Arial" w:hAnsi="Arial" w:cs="Arial"/>
        </w:rPr>
        <w:instrText xml:space="preserve"> TOC \o "1-3" \h \z \u </w:instrText>
      </w:r>
      <w:r w:rsidRPr="005F37A8">
        <w:rPr>
          <w:rFonts w:ascii="Arial" w:hAnsi="Arial" w:cs="Arial"/>
        </w:rPr>
        <w:fldChar w:fldCharType="separate"/>
      </w:r>
      <w:hyperlink w:anchor="_Toc461032596" w:history="1">
        <w:r w:rsidR="001118EE" w:rsidRPr="005F37A8">
          <w:rPr>
            <w:rStyle w:val="Hyperlink"/>
            <w:rFonts w:cs="Arial"/>
            <w:noProof/>
          </w:rPr>
          <w:t>Executive summary</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_Toc461032596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2</w:t>
        </w:r>
        <w:r w:rsidR="001118EE" w:rsidRPr="005F37A8">
          <w:rPr>
            <w:rFonts w:ascii="Arial" w:hAnsi="Arial" w:cs="Arial"/>
            <w:noProof/>
            <w:webHidden/>
          </w:rPr>
          <w:fldChar w:fldCharType="end"/>
        </w:r>
      </w:hyperlink>
    </w:p>
    <w:p w14:paraId="0CACF244" w14:textId="77777777" w:rsidR="001118EE" w:rsidRPr="005F37A8" w:rsidRDefault="005F37A8">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1032597" w:history="1">
        <w:r w:rsidR="001118EE" w:rsidRPr="005F37A8">
          <w:rPr>
            <w:rStyle w:val="Hyperlink"/>
            <w:rFonts w:cs="Arial"/>
            <w:noProof/>
          </w:rPr>
          <w:t>1</w:t>
        </w:r>
        <w:r w:rsidR="001118EE" w:rsidRPr="005F37A8">
          <w:rPr>
            <w:rFonts w:ascii="Arial" w:eastAsiaTheme="minorEastAsia" w:hAnsi="Arial" w:cs="Arial"/>
            <w:b w:val="0"/>
            <w:bCs w:val="0"/>
            <w:caps w:val="0"/>
            <w:noProof/>
            <w:sz w:val="22"/>
            <w:szCs w:val="22"/>
            <w:lang w:val="en-NZ" w:eastAsia="en-NZ" w:bidi="ar-SA"/>
          </w:rPr>
          <w:tab/>
        </w:r>
        <w:r w:rsidR="001118EE" w:rsidRPr="005F37A8">
          <w:rPr>
            <w:rStyle w:val="Hyperlink"/>
            <w:rFonts w:cs="Arial"/>
            <w:noProof/>
          </w:rPr>
          <w:t>Introduction</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_Toc461032597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3</w:t>
        </w:r>
        <w:r w:rsidR="001118EE" w:rsidRPr="005F37A8">
          <w:rPr>
            <w:rFonts w:ascii="Arial" w:hAnsi="Arial" w:cs="Arial"/>
            <w:noProof/>
            <w:webHidden/>
          </w:rPr>
          <w:fldChar w:fldCharType="end"/>
        </w:r>
      </w:hyperlink>
    </w:p>
    <w:p w14:paraId="61D6DFA3"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598" w:history="1">
        <w:r w:rsidR="001118EE" w:rsidRPr="005F37A8">
          <w:rPr>
            <w:rStyle w:val="Hyperlink"/>
            <w:rFonts w:cs="Arial"/>
            <w:noProof/>
          </w:rPr>
          <w:t>1.1</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The Applicant</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_Toc461032598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3</w:t>
        </w:r>
        <w:r w:rsidR="001118EE" w:rsidRPr="005F37A8">
          <w:rPr>
            <w:rFonts w:ascii="Arial" w:hAnsi="Arial" w:cs="Arial"/>
            <w:noProof/>
            <w:webHidden/>
          </w:rPr>
          <w:fldChar w:fldCharType="end"/>
        </w:r>
      </w:hyperlink>
    </w:p>
    <w:p w14:paraId="0B4E4E41"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599" w:history="1">
        <w:r w:rsidR="001118EE" w:rsidRPr="005F37A8">
          <w:rPr>
            <w:rStyle w:val="Hyperlink"/>
            <w:rFonts w:cs="Arial"/>
            <w:noProof/>
          </w:rPr>
          <w:t>1.2</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The Application</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_Toc461032599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3</w:t>
        </w:r>
        <w:r w:rsidR="001118EE" w:rsidRPr="005F37A8">
          <w:rPr>
            <w:rFonts w:ascii="Arial" w:hAnsi="Arial" w:cs="Arial"/>
            <w:noProof/>
            <w:webHidden/>
          </w:rPr>
          <w:fldChar w:fldCharType="end"/>
        </w:r>
      </w:hyperlink>
    </w:p>
    <w:p w14:paraId="561CC584"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00" w:history="1">
        <w:r w:rsidR="001118EE" w:rsidRPr="005F37A8">
          <w:rPr>
            <w:rStyle w:val="Hyperlink"/>
            <w:rFonts w:cs="Arial"/>
            <w:noProof/>
          </w:rPr>
          <w:t>1.3</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The current Standard</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_Toc461032600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3</w:t>
        </w:r>
        <w:r w:rsidR="001118EE" w:rsidRPr="005F37A8">
          <w:rPr>
            <w:rFonts w:ascii="Arial" w:hAnsi="Arial" w:cs="Arial"/>
            <w:noProof/>
            <w:webHidden/>
          </w:rPr>
          <w:fldChar w:fldCharType="end"/>
        </w:r>
      </w:hyperlink>
    </w:p>
    <w:p w14:paraId="28D231BF"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01" w:history="1">
        <w:r w:rsidR="001118EE" w:rsidRPr="005F37A8">
          <w:rPr>
            <w:rStyle w:val="Hyperlink"/>
            <w:rFonts w:cs="Arial"/>
            <w:noProof/>
          </w:rPr>
          <w:t>1.3.1</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Standard 1.3.3 and Schedule 18</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_Toc461032601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3</w:t>
        </w:r>
        <w:r w:rsidR="001118EE" w:rsidRPr="005F37A8">
          <w:rPr>
            <w:rFonts w:ascii="Arial" w:hAnsi="Arial" w:cs="Arial"/>
            <w:noProof/>
            <w:webHidden/>
          </w:rPr>
          <w:fldChar w:fldCharType="end"/>
        </w:r>
      </w:hyperlink>
    </w:p>
    <w:p w14:paraId="22CB293B"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02" w:history="1">
        <w:r w:rsidR="001118EE" w:rsidRPr="005F37A8">
          <w:rPr>
            <w:rStyle w:val="Hyperlink"/>
            <w:rFonts w:cs="Arial"/>
            <w:noProof/>
          </w:rPr>
          <w:t>1.3.2</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International Standards</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_Toc461032602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3</w:t>
        </w:r>
        <w:r w:rsidR="001118EE" w:rsidRPr="005F37A8">
          <w:rPr>
            <w:rFonts w:ascii="Arial" w:hAnsi="Arial" w:cs="Arial"/>
            <w:noProof/>
            <w:webHidden/>
          </w:rPr>
          <w:fldChar w:fldCharType="end"/>
        </w:r>
      </w:hyperlink>
    </w:p>
    <w:p w14:paraId="66F982CA"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03" w:history="1">
        <w:r w:rsidR="001118EE" w:rsidRPr="005F37A8">
          <w:rPr>
            <w:rStyle w:val="Hyperlink"/>
            <w:rFonts w:cs="Arial"/>
            <w:noProof/>
          </w:rPr>
          <w:t>1.4</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Reasons for accepting Application</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_Toc461032603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4</w:t>
        </w:r>
        <w:r w:rsidR="001118EE" w:rsidRPr="005F37A8">
          <w:rPr>
            <w:rFonts w:ascii="Arial" w:hAnsi="Arial" w:cs="Arial"/>
            <w:noProof/>
            <w:webHidden/>
          </w:rPr>
          <w:fldChar w:fldCharType="end"/>
        </w:r>
      </w:hyperlink>
    </w:p>
    <w:p w14:paraId="0D1B6EBB"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04" w:history="1">
        <w:r w:rsidR="001118EE" w:rsidRPr="005F37A8">
          <w:rPr>
            <w:rStyle w:val="Hyperlink"/>
            <w:rFonts w:cs="Arial"/>
            <w:noProof/>
          </w:rPr>
          <w:t>1.5</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Procedure for assessment</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_Toc461032604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4</w:t>
        </w:r>
        <w:r w:rsidR="001118EE" w:rsidRPr="005F37A8">
          <w:rPr>
            <w:rFonts w:ascii="Arial" w:hAnsi="Arial" w:cs="Arial"/>
            <w:noProof/>
            <w:webHidden/>
          </w:rPr>
          <w:fldChar w:fldCharType="end"/>
        </w:r>
      </w:hyperlink>
    </w:p>
    <w:p w14:paraId="7073AC42" w14:textId="77777777" w:rsidR="001118EE" w:rsidRPr="005F37A8" w:rsidRDefault="005F37A8">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1032605" w:history="1">
        <w:r w:rsidR="001118EE" w:rsidRPr="005F37A8">
          <w:rPr>
            <w:rStyle w:val="Hyperlink"/>
            <w:rFonts w:cs="Arial"/>
            <w:noProof/>
          </w:rPr>
          <w:t>2</w:t>
        </w:r>
        <w:r w:rsidR="001118EE" w:rsidRPr="005F37A8">
          <w:rPr>
            <w:rFonts w:ascii="Arial" w:eastAsiaTheme="minorEastAsia" w:hAnsi="Arial" w:cs="Arial"/>
            <w:b w:val="0"/>
            <w:bCs w:val="0"/>
            <w:caps w:val="0"/>
            <w:noProof/>
            <w:sz w:val="22"/>
            <w:szCs w:val="22"/>
            <w:lang w:val="en-NZ" w:eastAsia="en-NZ" w:bidi="ar-SA"/>
          </w:rPr>
          <w:tab/>
        </w:r>
        <w:r w:rsidR="001118EE" w:rsidRPr="005F37A8">
          <w:rPr>
            <w:rStyle w:val="Hyperlink"/>
            <w:rFonts w:cs="Arial"/>
            <w:noProof/>
          </w:rPr>
          <w:t>Summary of the assessment</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_Toc461032605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4</w:t>
        </w:r>
        <w:r w:rsidR="001118EE" w:rsidRPr="005F37A8">
          <w:rPr>
            <w:rFonts w:ascii="Arial" w:hAnsi="Arial" w:cs="Arial"/>
            <w:noProof/>
            <w:webHidden/>
          </w:rPr>
          <w:fldChar w:fldCharType="end"/>
        </w:r>
      </w:hyperlink>
    </w:p>
    <w:p w14:paraId="20A46640"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06" w:history="1">
        <w:r w:rsidR="001118EE" w:rsidRPr="005F37A8">
          <w:rPr>
            <w:rStyle w:val="Hyperlink"/>
            <w:rFonts w:cs="Arial"/>
            <w:noProof/>
          </w:rPr>
          <w:t>2.1</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Risk and technical assessment</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_Toc461032606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4</w:t>
        </w:r>
        <w:r w:rsidR="001118EE" w:rsidRPr="005F37A8">
          <w:rPr>
            <w:rFonts w:ascii="Arial" w:hAnsi="Arial" w:cs="Arial"/>
            <w:noProof/>
            <w:webHidden/>
          </w:rPr>
          <w:fldChar w:fldCharType="end"/>
        </w:r>
      </w:hyperlink>
    </w:p>
    <w:p w14:paraId="5DF36BE8"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07" w:history="1">
        <w:r w:rsidR="001118EE" w:rsidRPr="005F37A8">
          <w:rPr>
            <w:rStyle w:val="Hyperlink"/>
            <w:rFonts w:cs="Arial"/>
            <w:noProof/>
          </w:rPr>
          <w:t>2.2</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Risk management</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_Toc461032607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5</w:t>
        </w:r>
        <w:r w:rsidR="001118EE" w:rsidRPr="005F37A8">
          <w:rPr>
            <w:rFonts w:ascii="Arial" w:hAnsi="Arial" w:cs="Arial"/>
            <w:noProof/>
            <w:webHidden/>
          </w:rPr>
          <w:fldChar w:fldCharType="end"/>
        </w:r>
      </w:hyperlink>
    </w:p>
    <w:p w14:paraId="5E7F8822"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08" w:history="1">
        <w:r w:rsidR="001118EE" w:rsidRPr="005F37A8">
          <w:rPr>
            <w:rStyle w:val="Hyperlink"/>
            <w:rFonts w:cs="Arial"/>
            <w:noProof/>
          </w:rPr>
          <w:t>2.2.1</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Enzyme nomenclature</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_Toc461032608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5</w:t>
        </w:r>
        <w:r w:rsidR="001118EE" w:rsidRPr="005F37A8">
          <w:rPr>
            <w:rFonts w:ascii="Arial" w:hAnsi="Arial" w:cs="Arial"/>
            <w:noProof/>
            <w:webHidden/>
          </w:rPr>
          <w:fldChar w:fldCharType="end"/>
        </w:r>
      </w:hyperlink>
    </w:p>
    <w:p w14:paraId="5D966CEC"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09" w:history="1">
        <w:r w:rsidR="001118EE" w:rsidRPr="005F37A8">
          <w:rPr>
            <w:rStyle w:val="Hyperlink"/>
            <w:rFonts w:cs="Arial"/>
            <w:noProof/>
          </w:rPr>
          <w:t>2.2.2</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Labelling considerations</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_Toc461032609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5</w:t>
        </w:r>
        <w:r w:rsidR="001118EE" w:rsidRPr="005F37A8">
          <w:rPr>
            <w:rFonts w:ascii="Arial" w:hAnsi="Arial" w:cs="Arial"/>
            <w:noProof/>
            <w:webHidden/>
          </w:rPr>
          <w:fldChar w:fldCharType="end"/>
        </w:r>
      </w:hyperlink>
    </w:p>
    <w:p w14:paraId="6EDD7B23"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10" w:history="1">
        <w:r w:rsidR="001118EE" w:rsidRPr="005F37A8">
          <w:rPr>
            <w:rStyle w:val="Hyperlink"/>
            <w:rFonts w:cs="Arial"/>
            <w:noProof/>
          </w:rPr>
          <w:t>2.3</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Risk communication</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_Toc461032610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6</w:t>
        </w:r>
        <w:r w:rsidR="001118EE" w:rsidRPr="005F37A8">
          <w:rPr>
            <w:rFonts w:ascii="Arial" w:hAnsi="Arial" w:cs="Arial"/>
            <w:noProof/>
            <w:webHidden/>
          </w:rPr>
          <w:fldChar w:fldCharType="end"/>
        </w:r>
      </w:hyperlink>
    </w:p>
    <w:p w14:paraId="41C9F303"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11" w:history="1">
        <w:r w:rsidR="001118EE" w:rsidRPr="005F37A8">
          <w:rPr>
            <w:rStyle w:val="Hyperlink"/>
            <w:rFonts w:cs="Arial"/>
            <w:noProof/>
          </w:rPr>
          <w:t>2.3.1</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Consultation</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_Toc461032611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6</w:t>
        </w:r>
        <w:r w:rsidR="001118EE" w:rsidRPr="005F37A8">
          <w:rPr>
            <w:rFonts w:ascii="Arial" w:hAnsi="Arial" w:cs="Arial"/>
            <w:noProof/>
            <w:webHidden/>
          </w:rPr>
          <w:fldChar w:fldCharType="end"/>
        </w:r>
      </w:hyperlink>
    </w:p>
    <w:p w14:paraId="7B7C9952"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12" w:history="1">
        <w:r w:rsidR="001118EE" w:rsidRPr="005F37A8">
          <w:rPr>
            <w:rStyle w:val="Hyperlink"/>
            <w:rFonts w:cs="Arial"/>
            <w:noProof/>
          </w:rPr>
          <w:t>2.3.2</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World Trade Organization (WTO)</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_Toc461032612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6</w:t>
        </w:r>
        <w:r w:rsidR="001118EE" w:rsidRPr="005F37A8">
          <w:rPr>
            <w:rFonts w:ascii="Arial" w:hAnsi="Arial" w:cs="Arial"/>
            <w:noProof/>
            <w:webHidden/>
          </w:rPr>
          <w:fldChar w:fldCharType="end"/>
        </w:r>
      </w:hyperlink>
    </w:p>
    <w:p w14:paraId="7612D9D1" w14:textId="77777777" w:rsidR="001118EE" w:rsidRPr="005F37A8" w:rsidRDefault="005F37A8">
      <w:pPr>
        <w:pStyle w:val="TOC2"/>
        <w:tabs>
          <w:tab w:val="left" w:pos="880"/>
          <w:tab w:val="right" w:leader="dot" w:pos="9060"/>
        </w:tabs>
        <w:rPr>
          <w:rFonts w:ascii="Arial" w:eastAsiaTheme="minorEastAsia" w:hAnsi="Arial" w:cs="Arial"/>
          <w:smallCaps w:val="0"/>
          <w:noProof/>
          <w:sz w:val="22"/>
          <w:szCs w:val="22"/>
          <w:lang w:val="en-NZ" w:eastAsia="en-NZ" w:bidi="ar-SA"/>
        </w:rPr>
      </w:pPr>
      <w:hyperlink w:anchor="_Toc461032613" w:history="1">
        <w:r w:rsidR="001118EE" w:rsidRPr="005F37A8">
          <w:rPr>
            <w:rStyle w:val="Hyperlink"/>
            <w:rFonts w:cs="Arial"/>
            <w:noProof/>
          </w:rPr>
          <w:t>2.4</w:t>
        </w:r>
        <w:r w:rsidR="001118EE" w:rsidRPr="005F37A8">
          <w:rPr>
            <w:rFonts w:ascii="Arial" w:eastAsiaTheme="minorEastAsia" w:hAnsi="Arial" w:cs="Arial"/>
            <w:smallCaps w:val="0"/>
            <w:noProof/>
            <w:sz w:val="22"/>
            <w:szCs w:val="22"/>
            <w:lang w:val="en-NZ" w:eastAsia="en-NZ" w:bidi="ar-SA"/>
          </w:rPr>
          <w:tab/>
        </w:r>
        <w:r w:rsidR="001118EE" w:rsidRPr="005F37A8">
          <w:rPr>
            <w:rStyle w:val="Hyperlink"/>
            <w:rFonts w:cs="Arial"/>
            <w:noProof/>
          </w:rPr>
          <w:t>FSANZ Act assessment requirements</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_Toc461032613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6</w:t>
        </w:r>
        <w:r w:rsidR="001118EE" w:rsidRPr="005F37A8">
          <w:rPr>
            <w:rFonts w:ascii="Arial" w:hAnsi="Arial" w:cs="Arial"/>
            <w:noProof/>
            <w:webHidden/>
          </w:rPr>
          <w:fldChar w:fldCharType="end"/>
        </w:r>
      </w:hyperlink>
    </w:p>
    <w:p w14:paraId="4C3B30DE" w14:textId="77777777" w:rsidR="001118EE" w:rsidRPr="005F37A8" w:rsidRDefault="005F37A8">
      <w:pPr>
        <w:pStyle w:val="TOC3"/>
        <w:tabs>
          <w:tab w:val="left" w:pos="1100"/>
          <w:tab w:val="right" w:leader="dot" w:pos="9060"/>
        </w:tabs>
        <w:rPr>
          <w:rFonts w:ascii="Arial" w:eastAsiaTheme="minorEastAsia" w:hAnsi="Arial" w:cs="Arial"/>
          <w:i w:val="0"/>
          <w:iCs w:val="0"/>
          <w:noProof/>
          <w:sz w:val="22"/>
          <w:szCs w:val="22"/>
          <w:lang w:val="en-NZ" w:eastAsia="en-NZ" w:bidi="ar-SA"/>
        </w:rPr>
      </w:pPr>
      <w:hyperlink w:anchor="_Toc461032614" w:history="1">
        <w:r w:rsidR="001118EE" w:rsidRPr="005F37A8">
          <w:rPr>
            <w:rStyle w:val="Hyperlink"/>
            <w:rFonts w:cs="Arial"/>
            <w:noProof/>
          </w:rPr>
          <w:t>2.4.1</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Section 29</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_Toc461032614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6</w:t>
        </w:r>
        <w:r w:rsidR="001118EE" w:rsidRPr="005F37A8">
          <w:rPr>
            <w:rFonts w:ascii="Arial" w:hAnsi="Arial" w:cs="Arial"/>
            <w:noProof/>
            <w:webHidden/>
          </w:rPr>
          <w:fldChar w:fldCharType="end"/>
        </w:r>
      </w:hyperlink>
    </w:p>
    <w:p w14:paraId="15CE9DED" w14:textId="77777777" w:rsidR="001118EE" w:rsidRPr="005F37A8" w:rsidRDefault="005F37A8">
      <w:pPr>
        <w:pStyle w:val="TOC3"/>
        <w:tabs>
          <w:tab w:val="left" w:pos="1320"/>
          <w:tab w:val="right" w:leader="dot" w:pos="9060"/>
        </w:tabs>
        <w:rPr>
          <w:rFonts w:ascii="Arial" w:eastAsiaTheme="minorEastAsia" w:hAnsi="Arial" w:cs="Arial"/>
          <w:i w:val="0"/>
          <w:iCs w:val="0"/>
          <w:noProof/>
          <w:sz w:val="22"/>
          <w:szCs w:val="22"/>
          <w:lang w:val="en-NZ" w:eastAsia="en-NZ" w:bidi="ar-SA"/>
        </w:rPr>
      </w:pPr>
      <w:hyperlink w:anchor="_Toc461032615" w:history="1">
        <w:r w:rsidR="001118EE" w:rsidRPr="005F37A8">
          <w:rPr>
            <w:rStyle w:val="Hyperlink"/>
            <w:rFonts w:cs="Arial"/>
            <w:noProof/>
          </w:rPr>
          <w:t>2.4.2.</w:t>
        </w:r>
        <w:r w:rsidR="001118EE" w:rsidRPr="005F37A8">
          <w:rPr>
            <w:rFonts w:ascii="Arial" w:eastAsiaTheme="minorEastAsia" w:hAnsi="Arial" w:cs="Arial"/>
            <w:i w:val="0"/>
            <w:iCs w:val="0"/>
            <w:noProof/>
            <w:sz w:val="22"/>
            <w:szCs w:val="22"/>
            <w:lang w:val="en-NZ" w:eastAsia="en-NZ" w:bidi="ar-SA"/>
          </w:rPr>
          <w:tab/>
        </w:r>
        <w:r w:rsidR="001118EE" w:rsidRPr="005F37A8">
          <w:rPr>
            <w:rStyle w:val="Hyperlink"/>
            <w:rFonts w:cs="Arial"/>
            <w:noProof/>
          </w:rPr>
          <w:t>Subsection 18(1)</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_Toc461032615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8</w:t>
        </w:r>
        <w:r w:rsidR="001118EE" w:rsidRPr="005F37A8">
          <w:rPr>
            <w:rFonts w:ascii="Arial" w:hAnsi="Arial" w:cs="Arial"/>
            <w:noProof/>
            <w:webHidden/>
          </w:rPr>
          <w:fldChar w:fldCharType="end"/>
        </w:r>
      </w:hyperlink>
    </w:p>
    <w:p w14:paraId="328D4871" w14:textId="77777777" w:rsidR="001118EE" w:rsidRPr="005F37A8" w:rsidRDefault="005F37A8">
      <w:pPr>
        <w:pStyle w:val="TOC1"/>
        <w:tabs>
          <w:tab w:val="left" w:pos="440"/>
          <w:tab w:val="right" w:leader="dot" w:pos="9060"/>
        </w:tabs>
        <w:rPr>
          <w:rFonts w:ascii="Arial" w:eastAsiaTheme="minorEastAsia" w:hAnsi="Arial" w:cs="Arial"/>
          <w:b w:val="0"/>
          <w:bCs w:val="0"/>
          <w:caps w:val="0"/>
          <w:noProof/>
          <w:sz w:val="22"/>
          <w:szCs w:val="22"/>
          <w:lang w:val="en-NZ" w:eastAsia="en-NZ" w:bidi="ar-SA"/>
        </w:rPr>
      </w:pPr>
      <w:hyperlink w:anchor="_Toc461032616" w:history="1">
        <w:r w:rsidR="001118EE" w:rsidRPr="005F37A8">
          <w:rPr>
            <w:rStyle w:val="Hyperlink"/>
            <w:rFonts w:cs="Arial"/>
            <w:noProof/>
          </w:rPr>
          <w:t>3</w:t>
        </w:r>
        <w:r w:rsidR="001118EE" w:rsidRPr="005F37A8">
          <w:rPr>
            <w:rFonts w:ascii="Arial" w:eastAsiaTheme="minorEastAsia" w:hAnsi="Arial" w:cs="Arial"/>
            <w:b w:val="0"/>
            <w:bCs w:val="0"/>
            <w:caps w:val="0"/>
            <w:noProof/>
            <w:sz w:val="22"/>
            <w:szCs w:val="22"/>
            <w:lang w:val="en-NZ" w:eastAsia="en-NZ" w:bidi="ar-SA"/>
          </w:rPr>
          <w:tab/>
        </w:r>
        <w:r w:rsidR="001118EE" w:rsidRPr="005F37A8">
          <w:rPr>
            <w:rStyle w:val="Hyperlink"/>
            <w:rFonts w:cs="Arial"/>
            <w:noProof/>
          </w:rPr>
          <w:t>Draft variation</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_Toc461032616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9</w:t>
        </w:r>
        <w:r w:rsidR="001118EE" w:rsidRPr="005F37A8">
          <w:rPr>
            <w:rFonts w:ascii="Arial" w:hAnsi="Arial" w:cs="Arial"/>
            <w:noProof/>
            <w:webHidden/>
          </w:rPr>
          <w:fldChar w:fldCharType="end"/>
        </w:r>
      </w:hyperlink>
    </w:p>
    <w:p w14:paraId="7120EB7E" w14:textId="77777777" w:rsidR="001118EE" w:rsidRPr="005F37A8" w:rsidRDefault="005F37A8">
      <w:pPr>
        <w:pStyle w:val="TOC2"/>
        <w:tabs>
          <w:tab w:val="right" w:leader="dot" w:pos="9060"/>
        </w:tabs>
        <w:rPr>
          <w:rFonts w:ascii="Arial" w:eastAsiaTheme="minorEastAsia" w:hAnsi="Arial" w:cs="Arial"/>
          <w:smallCaps w:val="0"/>
          <w:noProof/>
          <w:sz w:val="22"/>
          <w:szCs w:val="22"/>
          <w:lang w:val="en-NZ" w:eastAsia="en-NZ" w:bidi="ar-SA"/>
        </w:rPr>
      </w:pPr>
      <w:hyperlink w:anchor="_Toc461032617" w:history="1">
        <w:r w:rsidR="001118EE" w:rsidRPr="005F37A8">
          <w:rPr>
            <w:rStyle w:val="Hyperlink"/>
            <w:rFonts w:cs="Arial"/>
            <w:noProof/>
          </w:rPr>
          <w:t xml:space="preserve">Attachment A – Draft variation to the </w:t>
        </w:r>
        <w:r w:rsidR="001118EE" w:rsidRPr="005F37A8">
          <w:rPr>
            <w:rStyle w:val="Hyperlink"/>
            <w:rFonts w:cs="Arial"/>
            <w:i/>
            <w:noProof/>
          </w:rPr>
          <w:t>Australia New Zealand Food Standards Code</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_Toc461032617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10</w:t>
        </w:r>
        <w:r w:rsidR="001118EE" w:rsidRPr="005F37A8">
          <w:rPr>
            <w:rFonts w:ascii="Arial" w:hAnsi="Arial" w:cs="Arial"/>
            <w:noProof/>
            <w:webHidden/>
          </w:rPr>
          <w:fldChar w:fldCharType="end"/>
        </w:r>
      </w:hyperlink>
    </w:p>
    <w:p w14:paraId="16F735D0" w14:textId="77777777" w:rsidR="001118EE" w:rsidRPr="005F37A8" w:rsidRDefault="005F37A8">
      <w:pPr>
        <w:pStyle w:val="TOC2"/>
        <w:tabs>
          <w:tab w:val="right" w:leader="dot" w:pos="9060"/>
        </w:tabs>
        <w:rPr>
          <w:rFonts w:ascii="Arial" w:eastAsiaTheme="minorEastAsia" w:hAnsi="Arial" w:cs="Arial"/>
          <w:smallCaps w:val="0"/>
          <w:noProof/>
          <w:sz w:val="22"/>
          <w:szCs w:val="22"/>
          <w:lang w:val="en-NZ" w:eastAsia="en-NZ" w:bidi="ar-SA"/>
        </w:rPr>
      </w:pPr>
      <w:hyperlink w:anchor="_Toc461032618" w:history="1">
        <w:r w:rsidR="001118EE" w:rsidRPr="005F37A8">
          <w:rPr>
            <w:rStyle w:val="Hyperlink"/>
            <w:rFonts w:cs="Arial"/>
            <w:noProof/>
          </w:rPr>
          <w:t>Attachment B – Draft Explanatory Statement</w:t>
        </w:r>
        <w:r w:rsidR="001118EE" w:rsidRPr="005F37A8">
          <w:rPr>
            <w:rFonts w:ascii="Arial" w:hAnsi="Arial" w:cs="Arial"/>
            <w:noProof/>
            <w:webHidden/>
          </w:rPr>
          <w:tab/>
        </w:r>
        <w:r w:rsidR="001118EE" w:rsidRPr="005F37A8">
          <w:rPr>
            <w:rFonts w:ascii="Arial" w:hAnsi="Arial" w:cs="Arial"/>
            <w:noProof/>
            <w:webHidden/>
          </w:rPr>
          <w:fldChar w:fldCharType="begin"/>
        </w:r>
        <w:r w:rsidR="001118EE" w:rsidRPr="005F37A8">
          <w:rPr>
            <w:rFonts w:ascii="Arial" w:hAnsi="Arial" w:cs="Arial"/>
            <w:noProof/>
            <w:webHidden/>
          </w:rPr>
          <w:instrText xml:space="preserve"> PAGEREF _Toc461032618 \h </w:instrText>
        </w:r>
        <w:r w:rsidR="001118EE" w:rsidRPr="005F37A8">
          <w:rPr>
            <w:rFonts w:ascii="Arial" w:hAnsi="Arial" w:cs="Arial"/>
            <w:noProof/>
            <w:webHidden/>
          </w:rPr>
        </w:r>
        <w:r w:rsidR="001118EE" w:rsidRPr="005F37A8">
          <w:rPr>
            <w:rFonts w:ascii="Arial" w:hAnsi="Arial" w:cs="Arial"/>
            <w:noProof/>
            <w:webHidden/>
          </w:rPr>
          <w:fldChar w:fldCharType="separate"/>
        </w:r>
        <w:r w:rsidR="001118EE" w:rsidRPr="005F37A8">
          <w:rPr>
            <w:rFonts w:ascii="Arial" w:hAnsi="Arial" w:cs="Arial"/>
            <w:noProof/>
            <w:webHidden/>
          </w:rPr>
          <w:t>12</w:t>
        </w:r>
        <w:r w:rsidR="001118EE" w:rsidRPr="005F37A8">
          <w:rPr>
            <w:rFonts w:ascii="Arial" w:hAnsi="Arial" w:cs="Arial"/>
            <w:noProof/>
            <w:webHidden/>
          </w:rPr>
          <w:fldChar w:fldCharType="end"/>
        </w:r>
      </w:hyperlink>
    </w:p>
    <w:p w14:paraId="0225F255" w14:textId="77777777" w:rsidR="00051ED9" w:rsidRPr="005F37A8" w:rsidRDefault="00051ED9" w:rsidP="00051ED9">
      <w:pPr>
        <w:rPr>
          <w:rFonts w:cs="Arial"/>
        </w:rPr>
      </w:pPr>
      <w:r w:rsidRPr="005F37A8">
        <w:rPr>
          <w:rFonts w:cs="Arial"/>
          <w:sz w:val="20"/>
          <w:szCs w:val="20"/>
        </w:rPr>
        <w:fldChar w:fldCharType="end"/>
      </w:r>
    </w:p>
    <w:p w14:paraId="04CE588F" w14:textId="77777777" w:rsidR="00D73931" w:rsidRPr="00E203C2" w:rsidRDefault="00D73931" w:rsidP="00051ED9"/>
    <w:p w14:paraId="7B2829D5" w14:textId="66376C33" w:rsidR="0037520F" w:rsidRPr="008844E4" w:rsidRDefault="0037520F" w:rsidP="0037520F">
      <w:pPr>
        <w:rPr>
          <w:b/>
          <w:szCs w:val="22"/>
        </w:rPr>
      </w:pPr>
      <w:r w:rsidRPr="008844E4">
        <w:rPr>
          <w:b/>
          <w:szCs w:val="22"/>
        </w:rPr>
        <w:t>Supporting document</w:t>
      </w:r>
    </w:p>
    <w:p w14:paraId="4ED9D6F2" w14:textId="77777777" w:rsidR="0037520F" w:rsidRPr="0089264A" w:rsidRDefault="0037520F" w:rsidP="0037520F">
      <w:pPr>
        <w:rPr>
          <w:szCs w:val="22"/>
        </w:rPr>
      </w:pPr>
    </w:p>
    <w:p w14:paraId="2E234373" w14:textId="72361851" w:rsidR="00BC25C9" w:rsidRDefault="0037520F" w:rsidP="0037520F">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w:t>
      </w:r>
      <w:r w:rsidR="00681754" w:rsidRPr="00BC25C9">
        <w:rPr>
          <w:szCs w:val="22"/>
        </w:rPr>
        <w:t xml:space="preserve">this </w:t>
      </w:r>
      <w:r w:rsidR="00BC25C9" w:rsidRPr="00BC25C9">
        <w:rPr>
          <w:szCs w:val="22"/>
        </w:rPr>
        <w:t>Application</w:t>
      </w:r>
      <w:r w:rsidRPr="00BC25C9">
        <w:rPr>
          <w:szCs w:val="22"/>
        </w:rPr>
        <w:t xml:space="preserve"> </w:t>
      </w:r>
      <w:r w:rsidR="00AA0BD7">
        <w:rPr>
          <w:szCs w:val="22"/>
        </w:rPr>
        <w:t>is</w:t>
      </w:r>
      <w:r w:rsidR="00AA0BD7" w:rsidRPr="00BC25C9">
        <w:rPr>
          <w:szCs w:val="22"/>
        </w:rPr>
        <w:t xml:space="preserve"> </w:t>
      </w:r>
      <w:r w:rsidRPr="0089264A">
        <w:rPr>
          <w:szCs w:val="22"/>
        </w:rPr>
        <w:t>available on the FSANZ website at</w:t>
      </w:r>
      <w:r w:rsidR="00F77E2F">
        <w:rPr>
          <w:szCs w:val="22"/>
        </w:rPr>
        <w:t xml:space="preserve"> </w:t>
      </w:r>
      <w:hyperlink r:id="rId23" w:history="1">
        <w:r w:rsidR="00F77E2F" w:rsidRPr="007C28DC">
          <w:rPr>
            <w:rStyle w:val="Hyperlink"/>
            <w:szCs w:val="22"/>
          </w:rPr>
          <w:t>http://www.foodstandards.gov.au/code/applications/Pages/A1121</w:t>
        </w:r>
        <w:r w:rsidR="00D4455A">
          <w:rPr>
            <w:rStyle w:val="Hyperlink"/>
            <w:szCs w:val="22"/>
          </w:rPr>
          <w:t>Oryzin</w:t>
        </w:r>
        <w:r w:rsidR="00F77E2F" w:rsidRPr="007C28DC">
          <w:rPr>
            <w:rStyle w:val="Hyperlink"/>
            <w:szCs w:val="22"/>
          </w:rPr>
          <w:t>(Protease)asaPA.aspx</w:t>
        </w:r>
      </w:hyperlink>
      <w:r w:rsidR="00F77E2F">
        <w:rPr>
          <w:szCs w:val="22"/>
        </w:rPr>
        <w:t xml:space="preserve"> </w:t>
      </w:r>
    </w:p>
    <w:p w14:paraId="4A3DA270" w14:textId="77777777" w:rsidR="00BC25C9" w:rsidRDefault="00BC25C9" w:rsidP="0037520F">
      <w:pPr>
        <w:rPr>
          <w:szCs w:val="22"/>
        </w:rPr>
      </w:pPr>
    </w:p>
    <w:p w14:paraId="3821C206" w14:textId="027719BE" w:rsidR="00BC25C9" w:rsidRPr="00BC25C9" w:rsidRDefault="0089264A" w:rsidP="00935CDF">
      <w:pPr>
        <w:pStyle w:val="FSTitle"/>
        <w:ind w:left="1134" w:hanging="1134"/>
        <w:rPr>
          <w:sz w:val="22"/>
          <w:szCs w:val="22"/>
        </w:rPr>
      </w:pPr>
      <w:r w:rsidRPr="00BC25C9">
        <w:rPr>
          <w:sz w:val="22"/>
          <w:szCs w:val="22"/>
        </w:rPr>
        <w:t>SD1</w:t>
      </w:r>
      <w:r w:rsidRPr="00BC25C9">
        <w:rPr>
          <w:sz w:val="22"/>
          <w:szCs w:val="22"/>
        </w:rPr>
        <w:tab/>
      </w:r>
      <w:r w:rsidR="00BC25C9" w:rsidRPr="00BC25C9">
        <w:rPr>
          <w:sz w:val="22"/>
          <w:szCs w:val="22"/>
        </w:rPr>
        <w:t xml:space="preserve">Risk and technical assessment report </w:t>
      </w:r>
    </w:p>
    <w:p w14:paraId="0DA65EE2" w14:textId="1B57125C" w:rsidR="0089264A" w:rsidRPr="00BC25C9" w:rsidRDefault="0089264A" w:rsidP="003A7725">
      <w:pPr>
        <w:ind w:left="1134" w:hanging="1134"/>
        <w:rPr>
          <w:szCs w:val="22"/>
        </w:rPr>
      </w:pPr>
    </w:p>
    <w:p w14:paraId="4292B135" w14:textId="77777777" w:rsidR="00051ED9" w:rsidRPr="00BC25C9" w:rsidRDefault="00562917" w:rsidP="00772BDC">
      <w:pPr>
        <w:rPr>
          <w:szCs w:val="22"/>
        </w:rPr>
      </w:pPr>
      <w:r w:rsidRPr="00BC25C9">
        <w:rPr>
          <w:szCs w:val="22"/>
        </w:rPr>
        <w:br w:type="page"/>
      </w:r>
    </w:p>
    <w:p w14:paraId="10A5256F" w14:textId="77777777" w:rsidR="00E063C6" w:rsidRDefault="00F33BB8" w:rsidP="000A5DF8">
      <w:pPr>
        <w:pStyle w:val="Heading1"/>
      </w:pPr>
      <w:bookmarkStart w:id="0" w:name="_Toc286391001"/>
      <w:bookmarkStart w:id="1" w:name="_Toc300933414"/>
      <w:bookmarkStart w:id="2" w:name="_Toc461032596"/>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2E894591" w14:textId="68CFD91B" w:rsidR="005458DF" w:rsidRDefault="005458DF" w:rsidP="005458DF">
      <w:bookmarkStart w:id="8" w:name="_Toc286391003"/>
      <w:r>
        <w:t>Amano Enzyme Inc</w:t>
      </w:r>
      <w:r w:rsidR="00F77E2F">
        <w:t>.</w:t>
      </w:r>
      <w:r>
        <w:t>, a</w:t>
      </w:r>
      <w:r w:rsidR="00F77E2F">
        <w:t xml:space="preserve"> Japanese</w:t>
      </w:r>
      <w:r>
        <w:t xml:space="preserve"> e</w:t>
      </w:r>
      <w:r w:rsidRPr="00326ACA">
        <w:t>nzyme manufacturer</w:t>
      </w:r>
      <w:r w:rsidR="00AA0BD7">
        <w:t>,</w:t>
      </w:r>
      <w:r>
        <w:t xml:space="preserve"> has submitted an application to </w:t>
      </w:r>
      <w:r w:rsidRPr="00AE52E1">
        <w:t xml:space="preserve">amend Schedule 18 </w:t>
      </w:r>
      <w:r w:rsidR="00F77E2F">
        <w:t>in</w:t>
      </w:r>
      <w:r w:rsidR="00F77E2F" w:rsidRPr="00AE52E1">
        <w:t xml:space="preserve"> </w:t>
      </w:r>
      <w:r w:rsidRPr="00AE52E1">
        <w:t xml:space="preserve">the </w:t>
      </w:r>
      <w:r w:rsidRPr="00935CDF">
        <w:rPr>
          <w:i/>
        </w:rPr>
        <w:t>Australia New Zealand Food Standards Code</w:t>
      </w:r>
      <w:r w:rsidRPr="00AE52E1">
        <w:t xml:space="preserve"> </w:t>
      </w:r>
      <w:r>
        <w:t xml:space="preserve">(the Code) </w:t>
      </w:r>
      <w:r w:rsidRPr="00AE52E1">
        <w:t xml:space="preserve">to permit the use of </w:t>
      </w:r>
      <w:r>
        <w:t xml:space="preserve">a new enzyme, </w:t>
      </w:r>
      <w:r w:rsidR="00D4455A">
        <w:t>Oryzin</w:t>
      </w:r>
      <w:r w:rsidRPr="00AE52E1">
        <w:t xml:space="preserve"> </w:t>
      </w:r>
      <w:r w:rsidR="00F77E2F">
        <w:t>(p</w:t>
      </w:r>
      <w:r w:rsidRPr="00AE52E1">
        <w:t xml:space="preserve">rotease) from </w:t>
      </w:r>
      <w:r w:rsidRPr="00D75584">
        <w:rPr>
          <w:i/>
        </w:rPr>
        <w:t>Aspergillus melleus</w:t>
      </w:r>
      <w:r>
        <w:t>,</w:t>
      </w:r>
      <w:r w:rsidRPr="00AE52E1">
        <w:t xml:space="preserve"> as a processing aid</w:t>
      </w:r>
      <w:r>
        <w:t xml:space="preserve">. </w:t>
      </w:r>
    </w:p>
    <w:p w14:paraId="71CE73BF" w14:textId="77777777" w:rsidR="005458DF" w:rsidRDefault="005458DF" w:rsidP="005458DF"/>
    <w:p w14:paraId="3F62F7C7" w14:textId="18961981" w:rsidR="005458DF" w:rsidRDefault="005458DF" w:rsidP="005458DF">
      <w:pPr>
        <w:rPr>
          <w:i/>
        </w:rPr>
      </w:pPr>
      <w:r>
        <w:rPr>
          <w:color w:val="000000" w:themeColor="text1"/>
        </w:rPr>
        <w:t xml:space="preserve">Enzymes used in processing and manufacturing food are considered processing aids. </w:t>
      </w:r>
      <w:r w:rsidR="00D4455A">
        <w:t>Oryzin</w:t>
      </w:r>
      <w:r w:rsidRPr="00AE52E1">
        <w:t xml:space="preserve"> (</w:t>
      </w:r>
      <w:r w:rsidR="00F77E2F">
        <w:t>p</w:t>
      </w:r>
      <w:r w:rsidRPr="00AE52E1">
        <w:t xml:space="preserve">rotease) from </w:t>
      </w:r>
      <w:r w:rsidRPr="00D75584">
        <w:rPr>
          <w:i/>
        </w:rPr>
        <w:t>A</w:t>
      </w:r>
      <w:r w:rsidR="005611F5">
        <w:rPr>
          <w:i/>
        </w:rPr>
        <w:t>.</w:t>
      </w:r>
      <w:r w:rsidRPr="00D75584">
        <w:rPr>
          <w:i/>
        </w:rPr>
        <w:t xml:space="preserve"> melleus</w:t>
      </w:r>
      <w:r>
        <w:t xml:space="preserve"> is</w:t>
      </w:r>
      <w:r w:rsidRPr="00AE52E1">
        <w:t xml:space="preserve"> intended for use in baking, dairy, egg</w:t>
      </w:r>
      <w:r>
        <w:t>,</w:t>
      </w:r>
      <w:r w:rsidRPr="00AE52E1">
        <w:t xml:space="preserve"> meat</w:t>
      </w:r>
      <w:r>
        <w:t>,</w:t>
      </w:r>
      <w:r w:rsidRPr="00AE52E1">
        <w:t xml:space="preserve"> fish </w:t>
      </w:r>
      <w:r>
        <w:t xml:space="preserve">and </w:t>
      </w:r>
      <w:r w:rsidRPr="00AE52E1">
        <w:t>yeast processing, protein processing and flavo</w:t>
      </w:r>
      <w:r>
        <w:t>u</w:t>
      </w:r>
      <w:r w:rsidRPr="00AE52E1">
        <w:t>ring production.</w:t>
      </w:r>
      <w:r w:rsidRPr="00AC7D3B">
        <w:t xml:space="preserve"> </w:t>
      </w:r>
      <w:r>
        <w:rPr>
          <w:color w:val="000000" w:themeColor="text1"/>
        </w:rPr>
        <w:t xml:space="preserve">Only processing aids listed in Schedule </w:t>
      </w:r>
      <w:r>
        <w:t>18 are permitted to be used in producing food sold in Australia and New Zealand</w:t>
      </w:r>
      <w:r w:rsidRPr="00FE4508">
        <w:t>.</w:t>
      </w:r>
      <w:r>
        <w:t xml:space="preserve"> </w:t>
      </w:r>
      <w:r w:rsidRPr="00AC7D3B">
        <w:t xml:space="preserve">There are no current permissions in Schedule 18 for </w:t>
      </w:r>
      <w:r>
        <w:t xml:space="preserve">an </w:t>
      </w:r>
      <w:r w:rsidRPr="00AC7D3B">
        <w:t xml:space="preserve">enzyme processing aid produced using </w:t>
      </w:r>
      <w:r w:rsidRPr="00D75584">
        <w:rPr>
          <w:i/>
        </w:rPr>
        <w:t>A</w:t>
      </w:r>
      <w:r w:rsidR="00D4455A">
        <w:rPr>
          <w:i/>
        </w:rPr>
        <w:t>.</w:t>
      </w:r>
      <w:r w:rsidRPr="00D75584">
        <w:rPr>
          <w:i/>
        </w:rPr>
        <w:t xml:space="preserve"> melleus.</w:t>
      </w:r>
    </w:p>
    <w:p w14:paraId="7F651276" w14:textId="77777777" w:rsidR="005458DF" w:rsidRPr="00512489" w:rsidRDefault="005458DF" w:rsidP="005458DF">
      <w:pPr>
        <w:rPr>
          <w:lang w:bidi="ar-SA"/>
        </w:rPr>
      </w:pPr>
    </w:p>
    <w:p w14:paraId="29D0C478" w14:textId="409B75C8" w:rsidR="005458DF" w:rsidRPr="00BB47E2" w:rsidRDefault="0009430F" w:rsidP="005458DF">
      <w:r>
        <w:t>FSANZ has determined that t</w:t>
      </w:r>
      <w:r w:rsidR="005458DF" w:rsidRPr="00BB47E2">
        <w:t xml:space="preserve">he evidence presented </w:t>
      </w:r>
      <w:r>
        <w:t xml:space="preserve">in the Application </w:t>
      </w:r>
      <w:r w:rsidR="005458DF" w:rsidRPr="00BB47E2">
        <w:t>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490DECBC" w14:textId="77777777" w:rsidR="005458DF" w:rsidRPr="00BB47E2" w:rsidRDefault="005458DF" w:rsidP="005458DF"/>
    <w:p w14:paraId="04B8363B" w14:textId="7DE1F143" w:rsidR="0009430F" w:rsidRDefault="0009430F" w:rsidP="0009430F">
      <w:r>
        <w:t>Also, FSANZ’s assessment concludes that t</w:t>
      </w:r>
      <w:r w:rsidR="005458DF" w:rsidRPr="00BB47E2">
        <w:t xml:space="preserve">here are no public health and safety issues associated with the use of the enzyme preparation containing </w:t>
      </w:r>
      <w:r w:rsidR="00D4455A">
        <w:t>Oryzin</w:t>
      </w:r>
      <w:r w:rsidR="005458DF" w:rsidRPr="00BB47E2">
        <w:t xml:space="preserve"> produced by mutated </w:t>
      </w:r>
      <w:r w:rsidR="00AA0BD7">
        <w:rPr>
          <w:i/>
        </w:rPr>
        <w:t>A.</w:t>
      </w:r>
      <w:r w:rsidR="005458DF" w:rsidRPr="00BB47E2">
        <w:rPr>
          <w:i/>
        </w:rPr>
        <w:t xml:space="preserve"> melleus</w:t>
      </w:r>
      <w:r w:rsidR="005458DF" w:rsidRPr="00BB47E2">
        <w:t xml:space="preserve"> </w:t>
      </w:r>
      <w:r w:rsidR="005458DF">
        <w:t>(</w:t>
      </w:r>
      <w:r w:rsidR="005458DF" w:rsidRPr="00BB47E2">
        <w:t>strain P-52</w:t>
      </w:r>
      <w:r w:rsidR="005458DF">
        <w:t>)</w:t>
      </w:r>
      <w:r w:rsidR="005458DF" w:rsidRPr="00BB47E2">
        <w:t>, as a food processing aid</w:t>
      </w:r>
      <w:r>
        <w:t>.</w:t>
      </w:r>
      <w:r w:rsidR="005458DF" w:rsidRPr="00BB47E2">
        <w:t xml:space="preserve"> </w:t>
      </w:r>
      <w:r w:rsidRPr="00BB47E2">
        <w:t xml:space="preserve">Based on the reviewed toxicological data, it is concluded that in the absence of any identifiable hazard, an Acceptable Daily Intake (ADI) ‘not specified’ is appropriate. </w:t>
      </w:r>
      <w:r w:rsidR="00935CDF">
        <w:t>T</w:t>
      </w:r>
      <w:r w:rsidR="00935CDF" w:rsidRPr="00BB47E2">
        <w:t xml:space="preserve">herefore </w:t>
      </w:r>
      <w:r w:rsidR="00935CDF">
        <w:t>a</w:t>
      </w:r>
      <w:r w:rsidRPr="00BB47E2">
        <w:t xml:space="preserve"> dietary exposure assessment </w:t>
      </w:r>
      <w:r w:rsidR="00935CDF">
        <w:t xml:space="preserve">has not been undertaken. </w:t>
      </w:r>
    </w:p>
    <w:p w14:paraId="51345334" w14:textId="77777777" w:rsidR="008035A2" w:rsidRDefault="008035A2" w:rsidP="0009430F"/>
    <w:p w14:paraId="6B76CA76" w14:textId="5371D41B" w:rsidR="0009430F" w:rsidRPr="0059228D" w:rsidRDefault="009C6620" w:rsidP="0009430F">
      <w:r w:rsidRPr="0086652E">
        <w:rPr>
          <w:lang w:eastAsia="en-AU" w:bidi="ar-SA"/>
        </w:rPr>
        <w:t>In addition, i</w:t>
      </w:r>
      <w:r w:rsidR="0009430F" w:rsidRPr="0086652E">
        <w:rPr>
          <w:lang w:eastAsia="en-AU" w:bidi="ar-SA"/>
        </w:rPr>
        <w:t xml:space="preserve">nformation regarding the identity of the enzyme provided by the </w:t>
      </w:r>
      <w:r w:rsidR="00C81DB9" w:rsidRPr="0086652E">
        <w:rPr>
          <w:lang w:eastAsia="en-AU" w:bidi="ar-SA"/>
        </w:rPr>
        <w:t>Applican</w:t>
      </w:r>
      <w:r w:rsidR="00C81DB9">
        <w:rPr>
          <w:lang w:eastAsia="en-AU" w:bidi="ar-SA"/>
        </w:rPr>
        <w:t>t</w:t>
      </w:r>
      <w:r w:rsidR="00F77E2F">
        <w:rPr>
          <w:lang w:eastAsia="en-AU" w:bidi="ar-SA"/>
        </w:rPr>
        <w:t xml:space="preserve"> </w:t>
      </w:r>
      <w:r w:rsidR="0009430F" w:rsidRPr="0086652E">
        <w:rPr>
          <w:lang w:eastAsia="en-AU" w:bidi="ar-SA"/>
        </w:rPr>
        <w:t>has been verified using the appropriate internationally accepted reference for enzyme nomenclature</w:t>
      </w:r>
      <w:r w:rsidR="005611F5">
        <w:rPr>
          <w:lang w:eastAsia="en-AU" w:bidi="ar-SA"/>
        </w:rPr>
        <w:t>.</w:t>
      </w:r>
      <w:r w:rsidR="00FC7A26">
        <w:rPr>
          <w:lang w:eastAsia="en-AU" w:bidi="ar-SA"/>
        </w:rPr>
        <w:t xml:space="preserve"> Also, </w:t>
      </w:r>
      <w:r w:rsidR="0009430F" w:rsidRPr="0086652E">
        <w:rPr>
          <w:lang w:eastAsia="en-AU" w:bidi="ar-SA"/>
        </w:rPr>
        <w:t>a</w:t>
      </w:r>
      <w:r w:rsidR="0009430F" w:rsidRPr="0086652E">
        <w:t xml:space="preserve">s the risk assessment concludes that the use of the enzyme </w:t>
      </w:r>
      <w:r w:rsidR="00D4455A">
        <w:t>Oryzin</w:t>
      </w:r>
      <w:r w:rsidR="0009430F" w:rsidRPr="0086652E">
        <w:t xml:space="preserve"> from </w:t>
      </w:r>
      <w:r w:rsidR="00AA0BD7">
        <w:rPr>
          <w:i/>
        </w:rPr>
        <w:t>A.</w:t>
      </w:r>
      <w:r w:rsidR="0009430F" w:rsidRPr="0086652E">
        <w:rPr>
          <w:i/>
        </w:rPr>
        <w:t xml:space="preserve"> melleus</w:t>
      </w:r>
      <w:r w:rsidR="0009430F" w:rsidRPr="0086652E">
        <w:t xml:space="preserve"> poses no risk to public health and safety, the existing labelling requirements in the Code are </w:t>
      </w:r>
      <w:r w:rsidRPr="0086652E">
        <w:t xml:space="preserve">considered to be </w:t>
      </w:r>
      <w:r w:rsidR="0009430F" w:rsidRPr="0086652E">
        <w:t>appropriate</w:t>
      </w:r>
      <w:r w:rsidR="0009430F">
        <w:t xml:space="preserve">. </w:t>
      </w:r>
    </w:p>
    <w:p w14:paraId="1E7D7A70" w14:textId="77777777" w:rsidR="004C72D0" w:rsidRDefault="004C72D0" w:rsidP="005458DF"/>
    <w:p w14:paraId="176BF8F1" w14:textId="2CF66DCC" w:rsidR="00F77E2F" w:rsidRDefault="008035A2" w:rsidP="00F77E2F">
      <w:r>
        <w:t xml:space="preserve">FSANZ has considered the potential impacts of approving this Application on consumers, the food industry, and enforcement agencies. </w:t>
      </w:r>
      <w:r w:rsidR="00F77E2F">
        <w:t>FSANZ considers that benefits that would arise from</w:t>
      </w:r>
      <w:r w:rsidR="00F77E2F" w:rsidRPr="004335DC">
        <w:t xml:space="preserve"> </w:t>
      </w:r>
      <w:r w:rsidR="00F77E2F">
        <w:t xml:space="preserve">permitting the use </w:t>
      </w:r>
      <w:r w:rsidR="00D4455A">
        <w:t>Oryzin</w:t>
      </w:r>
      <w:r w:rsidR="00F77E2F" w:rsidRPr="00AE52E1">
        <w:t xml:space="preserve"> (</w:t>
      </w:r>
      <w:r w:rsidR="00F77E2F">
        <w:t>p</w:t>
      </w:r>
      <w:r w:rsidR="00F77E2F" w:rsidRPr="00AE52E1">
        <w:t xml:space="preserve">rotease) from </w:t>
      </w:r>
      <w:r w:rsidR="00F77E2F">
        <w:rPr>
          <w:i/>
        </w:rPr>
        <w:t>A.</w:t>
      </w:r>
      <w:r w:rsidR="00F77E2F" w:rsidRPr="00D75584">
        <w:rPr>
          <w:i/>
        </w:rPr>
        <w:t xml:space="preserve"> melleus</w:t>
      </w:r>
      <w:r w:rsidR="00F77E2F">
        <w:rPr>
          <w:i/>
        </w:rPr>
        <w:t xml:space="preserve"> </w:t>
      </w:r>
      <w:r w:rsidR="00F77E2F" w:rsidRPr="0009430F">
        <w:t>as a processing aid</w:t>
      </w:r>
      <w:r w:rsidR="00F77E2F">
        <w:rPr>
          <w:i/>
        </w:rPr>
        <w:t xml:space="preserve"> </w:t>
      </w:r>
      <w:r w:rsidR="00F77E2F">
        <w:t xml:space="preserve">would outweigh the costs. </w:t>
      </w:r>
      <w:r w:rsidRPr="00FD69D9">
        <w:t xml:space="preserve">FSANZ </w:t>
      </w:r>
      <w:r>
        <w:t xml:space="preserve">also considers </w:t>
      </w:r>
      <w:r w:rsidRPr="00FD69D9">
        <w:t xml:space="preserve">that </w:t>
      </w:r>
      <w:r>
        <w:t xml:space="preserve">this </w:t>
      </w:r>
      <w:r w:rsidRPr="00FD69D9">
        <w:t>permi</w:t>
      </w:r>
      <w:r>
        <w:t xml:space="preserve">ssion is </w:t>
      </w:r>
      <w:r w:rsidRPr="00FD69D9">
        <w:t xml:space="preserve">consistent with </w:t>
      </w:r>
      <w:r>
        <w:t>t</w:t>
      </w:r>
      <w:r w:rsidRPr="00FD69D9">
        <w:t xml:space="preserve">he </w:t>
      </w:r>
      <w:r>
        <w:t xml:space="preserve">relevant </w:t>
      </w:r>
      <w:r w:rsidRPr="00FD69D9">
        <w:t>Ministerial Policy Guideline</w:t>
      </w:r>
      <w:r>
        <w:t xml:space="preserve">s. </w:t>
      </w:r>
      <w:r w:rsidR="00F77E2F">
        <w:t>Therefore, a draft variation to amend Schedule 18 has been prepared.</w:t>
      </w:r>
    </w:p>
    <w:p w14:paraId="2439E55B" w14:textId="3F597BF0" w:rsidR="00F77E2F" w:rsidRDefault="00F77E2F" w:rsidP="00F77E2F"/>
    <w:p w14:paraId="5A25206E" w14:textId="77777777" w:rsidR="005F37A8" w:rsidRDefault="005F37A8" w:rsidP="000B6AF2">
      <w:pPr>
        <w:pStyle w:val="Heading1"/>
      </w:pPr>
      <w:bookmarkStart w:id="9" w:name="_Toc300933417"/>
      <w:bookmarkStart w:id="10" w:name="_Toc461032597"/>
      <w:r>
        <w:br w:type="page"/>
      </w:r>
    </w:p>
    <w:p w14:paraId="6B113829" w14:textId="5B0B4363" w:rsidR="002A5F8B" w:rsidRPr="000B6AF2" w:rsidRDefault="00F33BB8" w:rsidP="000B6AF2">
      <w:pPr>
        <w:pStyle w:val="Heading1"/>
      </w:pPr>
      <w:r>
        <w:lastRenderedPageBreak/>
        <w:t>1</w:t>
      </w:r>
      <w:r w:rsidR="001542D8">
        <w:tab/>
      </w:r>
      <w:r w:rsidR="002A5F8B" w:rsidRPr="000B6AF2">
        <w:t>Introduction</w:t>
      </w:r>
      <w:bookmarkEnd w:id="8"/>
      <w:bookmarkEnd w:id="9"/>
      <w:bookmarkEnd w:id="10"/>
    </w:p>
    <w:p w14:paraId="0EA461FA" w14:textId="6E4C2718" w:rsidR="0053464E" w:rsidRDefault="00F33BB8" w:rsidP="00A56E34">
      <w:pPr>
        <w:pStyle w:val="Heading2"/>
      </w:pPr>
      <w:bookmarkStart w:id="11" w:name="_Toc300761890"/>
      <w:bookmarkStart w:id="12" w:name="_Toc461032598"/>
      <w:bookmarkStart w:id="13" w:name="_Toc300933419"/>
      <w:r>
        <w:t>1</w:t>
      </w:r>
      <w:r w:rsidR="0053464E" w:rsidRPr="0053464E">
        <w:t>.1</w:t>
      </w:r>
      <w:r w:rsidR="0053464E" w:rsidRPr="0053464E">
        <w:tab/>
        <w:t>The Applicant</w:t>
      </w:r>
      <w:bookmarkEnd w:id="11"/>
      <w:bookmarkEnd w:id="12"/>
      <w:r w:rsidR="00256D65" w:rsidRPr="00256D65">
        <w:t xml:space="preserve"> </w:t>
      </w:r>
      <w:bookmarkEnd w:id="13"/>
    </w:p>
    <w:p w14:paraId="3FE260EF" w14:textId="255AB434" w:rsidR="00512489" w:rsidRPr="00512489" w:rsidRDefault="00512489" w:rsidP="00512489">
      <w:pPr>
        <w:rPr>
          <w:lang w:bidi="ar-SA"/>
        </w:rPr>
      </w:pPr>
      <w:r>
        <w:t>Amano</w:t>
      </w:r>
      <w:r w:rsidR="004E4F73">
        <w:t xml:space="preserve"> Enzyme Inc., Nagoya, Japan</w:t>
      </w:r>
      <w:r w:rsidR="00326ACA">
        <w:t xml:space="preserve"> </w:t>
      </w:r>
      <w:r w:rsidR="00326ACA" w:rsidRPr="00326ACA">
        <w:t>Enzyme manufacturer</w:t>
      </w:r>
      <w:r w:rsidR="00D75584">
        <w:t>.</w:t>
      </w:r>
    </w:p>
    <w:p w14:paraId="286E5DF5" w14:textId="6325FF4D" w:rsidR="0053464E" w:rsidRPr="00BC25C9" w:rsidRDefault="00F33BB8" w:rsidP="00A56E34">
      <w:pPr>
        <w:pStyle w:val="Heading2"/>
      </w:pPr>
      <w:bookmarkStart w:id="14" w:name="_Toc300761891"/>
      <w:bookmarkStart w:id="15" w:name="_Toc300933420"/>
      <w:bookmarkStart w:id="16" w:name="_Toc461032599"/>
      <w:r>
        <w:t>1</w:t>
      </w:r>
      <w:r w:rsidR="0053464E" w:rsidRPr="0053464E">
        <w:t>.2</w:t>
      </w:r>
      <w:r w:rsidR="0053464E" w:rsidRPr="0053464E">
        <w:tab/>
      </w:r>
      <w:r w:rsidR="0053464E" w:rsidRPr="00BC25C9">
        <w:t>The Application</w:t>
      </w:r>
      <w:bookmarkEnd w:id="14"/>
      <w:bookmarkEnd w:id="15"/>
      <w:bookmarkEnd w:id="16"/>
    </w:p>
    <w:p w14:paraId="65BCEDFE" w14:textId="7721BA3C" w:rsidR="00AC7D3B" w:rsidRDefault="00037622" w:rsidP="00AC7D3B">
      <w:bookmarkStart w:id="17" w:name="_Toc300761892"/>
      <w:bookmarkStart w:id="18" w:name="_Toc300933421"/>
      <w:r>
        <w:t>T</w:t>
      </w:r>
      <w:r w:rsidR="00AE52E1" w:rsidRPr="00AE52E1">
        <w:t xml:space="preserve">he </w:t>
      </w:r>
      <w:r w:rsidR="00F77E2F">
        <w:t>A</w:t>
      </w:r>
      <w:r w:rsidR="00AE52E1" w:rsidRPr="00AE52E1">
        <w:t xml:space="preserve">pplication </w:t>
      </w:r>
      <w:r>
        <w:t xml:space="preserve">seeks to </w:t>
      </w:r>
      <w:r w:rsidR="00AE52E1" w:rsidRPr="00AE52E1">
        <w:t xml:space="preserve">amend Schedule 18 </w:t>
      </w:r>
      <w:r w:rsidR="00F77E2F">
        <w:t>in</w:t>
      </w:r>
      <w:r w:rsidR="00AE52E1" w:rsidRPr="00AE52E1">
        <w:t xml:space="preserve"> the </w:t>
      </w:r>
      <w:r w:rsidRPr="00935CDF">
        <w:rPr>
          <w:i/>
        </w:rPr>
        <w:t xml:space="preserve">Australia New Zealand </w:t>
      </w:r>
      <w:r w:rsidR="00AE52E1" w:rsidRPr="00935CDF">
        <w:rPr>
          <w:i/>
        </w:rPr>
        <w:t xml:space="preserve">Food Standards </w:t>
      </w:r>
      <w:r w:rsidR="00AE52E1" w:rsidRPr="00AE52E1">
        <w:t xml:space="preserve">Code </w:t>
      </w:r>
      <w:r>
        <w:t xml:space="preserve">(the Code) </w:t>
      </w:r>
      <w:r w:rsidR="00AE52E1" w:rsidRPr="00AE52E1">
        <w:t xml:space="preserve">to permit the use of </w:t>
      </w:r>
      <w:r w:rsidR="00AC7D3B">
        <w:t xml:space="preserve">a new enzyme, </w:t>
      </w:r>
      <w:r w:rsidR="00D4455A">
        <w:t>Oryzin</w:t>
      </w:r>
      <w:r w:rsidR="00AE52E1" w:rsidRPr="00AE52E1">
        <w:t xml:space="preserve"> (Protease) from </w:t>
      </w:r>
      <w:r w:rsidR="00AA0BD7">
        <w:rPr>
          <w:i/>
        </w:rPr>
        <w:t>A</w:t>
      </w:r>
      <w:r w:rsidR="00F77E2F">
        <w:rPr>
          <w:i/>
        </w:rPr>
        <w:t>spergillus</w:t>
      </w:r>
      <w:r w:rsidR="00AE52E1" w:rsidRPr="00D75584">
        <w:rPr>
          <w:i/>
        </w:rPr>
        <w:t xml:space="preserve"> melleus</w:t>
      </w:r>
      <w:r w:rsidR="00AC7D3B">
        <w:t>,</w:t>
      </w:r>
      <w:r w:rsidR="00AE52E1" w:rsidRPr="00AE52E1">
        <w:t xml:space="preserve"> as a processing aid</w:t>
      </w:r>
      <w:r>
        <w:t>. The processing aid is</w:t>
      </w:r>
      <w:r w:rsidR="00AE52E1" w:rsidRPr="00AE52E1">
        <w:t xml:space="preserve"> intended for use in baking, dairy processing, egg</w:t>
      </w:r>
      <w:r w:rsidR="00D75584">
        <w:t>,</w:t>
      </w:r>
      <w:r w:rsidR="00AE52E1" w:rsidRPr="00AE52E1">
        <w:t xml:space="preserve"> </w:t>
      </w:r>
      <w:r w:rsidR="00D75584" w:rsidRPr="00AE52E1">
        <w:t>meat</w:t>
      </w:r>
      <w:r w:rsidR="00D75584">
        <w:t>,</w:t>
      </w:r>
      <w:r w:rsidR="00D75584" w:rsidRPr="00AE52E1">
        <w:t xml:space="preserve"> fish </w:t>
      </w:r>
      <w:r w:rsidR="00D75584">
        <w:t xml:space="preserve">and </w:t>
      </w:r>
      <w:r w:rsidR="00D75584" w:rsidRPr="00AE52E1">
        <w:t xml:space="preserve">yeast </w:t>
      </w:r>
      <w:r w:rsidR="00AE52E1" w:rsidRPr="00AE52E1">
        <w:t>processing, protein processing and flavo</w:t>
      </w:r>
      <w:r w:rsidR="004629CB">
        <w:t>u</w:t>
      </w:r>
      <w:r w:rsidR="00AE52E1" w:rsidRPr="00AE52E1">
        <w:t>ring production.</w:t>
      </w:r>
      <w:r w:rsidR="00AC7D3B" w:rsidRPr="00AC7D3B">
        <w:t xml:space="preserve"> </w:t>
      </w:r>
    </w:p>
    <w:p w14:paraId="3EABD264" w14:textId="77777777" w:rsidR="00AC7D3B" w:rsidRDefault="00AC7D3B" w:rsidP="00AC7D3B"/>
    <w:p w14:paraId="2E763EF6" w14:textId="3FB76509" w:rsidR="00AC7D3B" w:rsidRDefault="00AC7D3B" w:rsidP="00AC7D3B">
      <w:pPr>
        <w:rPr>
          <w:i/>
        </w:rPr>
      </w:pPr>
      <w:r w:rsidRPr="00AC7D3B">
        <w:t xml:space="preserve">There are no current permissions in Schedule 18 for </w:t>
      </w:r>
      <w:r>
        <w:t xml:space="preserve">an </w:t>
      </w:r>
      <w:r w:rsidRPr="00AC7D3B">
        <w:t xml:space="preserve">enzyme processing aid produced using </w:t>
      </w:r>
      <w:r w:rsidRPr="00D75584">
        <w:rPr>
          <w:i/>
        </w:rPr>
        <w:t>A</w:t>
      </w:r>
      <w:r w:rsidR="00AA0BD7">
        <w:rPr>
          <w:i/>
        </w:rPr>
        <w:t>.</w:t>
      </w:r>
      <w:r w:rsidRPr="00D75584">
        <w:rPr>
          <w:i/>
        </w:rPr>
        <w:t xml:space="preserve"> melleus.</w:t>
      </w:r>
    </w:p>
    <w:p w14:paraId="64DDF826" w14:textId="33CEE2D7" w:rsidR="00097821" w:rsidRDefault="00097821" w:rsidP="00AC7D3B">
      <w:pPr>
        <w:rPr>
          <w:i/>
        </w:rPr>
      </w:pPr>
    </w:p>
    <w:p w14:paraId="65679777" w14:textId="6C34BA0A" w:rsidR="00097821" w:rsidRPr="00D75584" w:rsidRDefault="00097821" w:rsidP="00AC7D3B">
      <w:pPr>
        <w:rPr>
          <w:i/>
        </w:rPr>
      </w:pPr>
      <w:r>
        <w:rPr>
          <w:szCs w:val="22"/>
        </w:rPr>
        <w:t xml:space="preserve">The effect of the enzymatic conversion </w:t>
      </w:r>
      <w:r w:rsidR="00AF72D4">
        <w:rPr>
          <w:szCs w:val="22"/>
        </w:rPr>
        <w:t xml:space="preserve">(using </w:t>
      </w:r>
      <w:r w:rsidR="00D4455A">
        <w:rPr>
          <w:szCs w:val="22"/>
        </w:rPr>
        <w:t>Oryzin</w:t>
      </w:r>
      <w:r w:rsidR="00065EA6">
        <w:rPr>
          <w:szCs w:val="22"/>
        </w:rPr>
        <w:t>)</w:t>
      </w:r>
      <w:r w:rsidR="00AF72D4">
        <w:rPr>
          <w:szCs w:val="22"/>
        </w:rPr>
        <w:t xml:space="preserve"> </w:t>
      </w:r>
      <w:r>
        <w:rPr>
          <w:szCs w:val="22"/>
        </w:rPr>
        <w:t>is the conversion of the substrate proteins and peptides in various food raw materials, which may result in improvement of organoleptic properties (taste and flavo</w:t>
      </w:r>
      <w:r w:rsidR="00065EA6">
        <w:rPr>
          <w:szCs w:val="22"/>
        </w:rPr>
        <w:t>u</w:t>
      </w:r>
      <w:r>
        <w:rPr>
          <w:szCs w:val="22"/>
        </w:rPr>
        <w:t>r), physiological properties (foam</w:t>
      </w:r>
      <w:r w:rsidR="00AA0BD7">
        <w:rPr>
          <w:szCs w:val="22"/>
        </w:rPr>
        <w:t xml:space="preserve">ing </w:t>
      </w:r>
      <w:r>
        <w:rPr>
          <w:szCs w:val="22"/>
        </w:rPr>
        <w:t xml:space="preserve">ability, emulsifying ability, heat stability, </w:t>
      </w:r>
      <w:r w:rsidR="00264A5C">
        <w:rPr>
          <w:szCs w:val="22"/>
        </w:rPr>
        <w:t>and viscosity</w:t>
      </w:r>
      <w:r>
        <w:rPr>
          <w:szCs w:val="22"/>
        </w:rPr>
        <w:t xml:space="preserve">) and nutritional properties (absorptivity, </w:t>
      </w:r>
      <w:r w:rsidR="00C81DB9">
        <w:rPr>
          <w:szCs w:val="22"/>
        </w:rPr>
        <w:t>digestibility</w:t>
      </w:r>
      <w:r>
        <w:rPr>
          <w:szCs w:val="22"/>
        </w:rPr>
        <w:t>).</w:t>
      </w:r>
    </w:p>
    <w:p w14:paraId="7E0F56CF" w14:textId="77777777" w:rsidR="00184457" w:rsidRDefault="00037622" w:rsidP="00184457">
      <w:pPr>
        <w:pStyle w:val="Heading2"/>
      </w:pPr>
      <w:bookmarkStart w:id="19" w:name="_Toc461032600"/>
      <w:r>
        <w:t>1</w:t>
      </w:r>
      <w:r w:rsidR="00A56E34">
        <w:t>.3</w:t>
      </w:r>
      <w:r w:rsidR="00A56E34">
        <w:tab/>
        <w:t>The c</w:t>
      </w:r>
      <w:r w:rsidR="0053464E" w:rsidRPr="0053464E">
        <w:t>urrent Standard</w:t>
      </w:r>
      <w:bookmarkEnd w:id="17"/>
      <w:bookmarkEnd w:id="18"/>
      <w:bookmarkEnd w:id="19"/>
      <w:r w:rsidR="004E4F73">
        <w:t xml:space="preserve"> </w:t>
      </w:r>
    </w:p>
    <w:p w14:paraId="46F25E15" w14:textId="1935B2E2" w:rsidR="007F7A7E" w:rsidRPr="000B3BA6" w:rsidRDefault="00F77E2F" w:rsidP="00184457">
      <w:pPr>
        <w:pStyle w:val="Heading3"/>
      </w:pPr>
      <w:bookmarkStart w:id="20" w:name="_Toc461032601"/>
      <w:r>
        <w:t>1.3.1</w:t>
      </w:r>
      <w:r>
        <w:tab/>
      </w:r>
      <w:r w:rsidR="0064313B">
        <w:t xml:space="preserve">Standard 1.3.3 and </w:t>
      </w:r>
      <w:r w:rsidR="003539AE">
        <w:t>Schedule 18</w:t>
      </w:r>
      <w:bookmarkEnd w:id="20"/>
    </w:p>
    <w:p w14:paraId="4F9DC66E" w14:textId="316EC43E" w:rsidR="000B3BA6" w:rsidRDefault="00065EA6" w:rsidP="000B3BA6">
      <w:pPr>
        <w:rPr>
          <w:i/>
        </w:rPr>
      </w:pPr>
      <w:r>
        <w:rPr>
          <w:color w:val="000000" w:themeColor="text1"/>
        </w:rPr>
        <w:t>E</w:t>
      </w:r>
      <w:r w:rsidR="00A402F5">
        <w:rPr>
          <w:color w:val="000000" w:themeColor="text1"/>
        </w:rPr>
        <w:t>nzymes used in processing and manufacturing food are considered processing aids</w:t>
      </w:r>
      <w:r w:rsidR="0064313B">
        <w:rPr>
          <w:color w:val="000000" w:themeColor="text1"/>
        </w:rPr>
        <w:t>, regulated under Standard 1.3.3 in the Code</w:t>
      </w:r>
      <w:r w:rsidR="00A402F5">
        <w:rPr>
          <w:color w:val="000000" w:themeColor="text1"/>
        </w:rPr>
        <w:t xml:space="preserve">. Only those processing aids listed in Schedule </w:t>
      </w:r>
      <w:r w:rsidR="00A402F5">
        <w:t>18 are permitted to be used in producing food sold in Australia and New Zealand</w:t>
      </w:r>
      <w:r w:rsidR="00A402F5" w:rsidRPr="00FE4508">
        <w:t>.</w:t>
      </w:r>
      <w:r w:rsidR="00A402F5">
        <w:t xml:space="preserve"> Permitted enzymes of microbial origin are listed in the t</w:t>
      </w:r>
      <w:r w:rsidR="00A402F5" w:rsidRPr="000A5769">
        <w:t xml:space="preserve">able to </w:t>
      </w:r>
      <w:r w:rsidR="00A402F5">
        <w:t>subsection S18</w:t>
      </w:r>
      <w:r w:rsidR="00A402F5" w:rsidRPr="00E71572">
        <w:t>—</w:t>
      </w:r>
      <w:r w:rsidR="00A402F5">
        <w:t>4(</w:t>
      </w:r>
      <w:r w:rsidR="00A402F5" w:rsidRPr="000A5769">
        <w:t>5).</w:t>
      </w:r>
      <w:r w:rsidR="000B3BA6" w:rsidRPr="000B3BA6">
        <w:t xml:space="preserve"> </w:t>
      </w:r>
      <w:r w:rsidR="000B3BA6" w:rsidRPr="00AC7D3B">
        <w:t xml:space="preserve">There are no current permissions in Schedule 18 for </w:t>
      </w:r>
      <w:r w:rsidR="000B3BA6">
        <w:t xml:space="preserve">an </w:t>
      </w:r>
      <w:r w:rsidR="000B3BA6" w:rsidRPr="00AC7D3B">
        <w:t xml:space="preserve">enzyme processing aid produced using </w:t>
      </w:r>
      <w:r w:rsidR="00AA0BD7">
        <w:rPr>
          <w:i/>
        </w:rPr>
        <w:t>A.</w:t>
      </w:r>
      <w:r w:rsidR="000B3BA6" w:rsidRPr="00D75584">
        <w:rPr>
          <w:i/>
        </w:rPr>
        <w:t xml:space="preserve"> melleus.</w:t>
      </w:r>
    </w:p>
    <w:p w14:paraId="3289E73F" w14:textId="31BEAB42" w:rsidR="00A402F5" w:rsidRPr="003246F7" w:rsidRDefault="00A402F5" w:rsidP="00A402F5">
      <w:pPr>
        <w:pStyle w:val="Heading3"/>
      </w:pPr>
      <w:bookmarkStart w:id="21" w:name="_Toc392138895"/>
      <w:bookmarkStart w:id="22" w:name="_Toc402946760"/>
      <w:bookmarkStart w:id="23" w:name="_Toc404936793"/>
      <w:bookmarkStart w:id="24" w:name="_Toc438728874"/>
      <w:bookmarkStart w:id="25" w:name="_Toc461032602"/>
      <w:r w:rsidRPr="003246F7">
        <w:t>1.3.</w:t>
      </w:r>
      <w:r w:rsidR="00F77E2F">
        <w:t>2</w:t>
      </w:r>
      <w:r w:rsidRPr="003246F7">
        <w:tab/>
        <w:t>International Standards</w:t>
      </w:r>
      <w:bookmarkEnd w:id="21"/>
      <w:bookmarkEnd w:id="22"/>
      <w:bookmarkEnd w:id="23"/>
      <w:bookmarkEnd w:id="24"/>
      <w:bookmarkEnd w:id="25"/>
    </w:p>
    <w:p w14:paraId="6F793174" w14:textId="1EFCEBBF" w:rsidR="00A402F5" w:rsidRPr="003246F7" w:rsidRDefault="00A402F5" w:rsidP="00A402F5">
      <w:r w:rsidRPr="00A402F5">
        <w:t>Codex Alimentarius does not have specific Standards for processing</w:t>
      </w:r>
      <w:r w:rsidRPr="003246F7">
        <w:t xml:space="preserve"> aids or enzymes</w:t>
      </w:r>
      <w:r>
        <w:t>, and i</w:t>
      </w:r>
      <w:r w:rsidRPr="003246F7">
        <w:t xml:space="preserve">ndividual countries regulate the use of enzymes differently to the Code. However, there are internationally recognised specifications for enzymes. These enzyme specifications are provided by the Joint FAO/WHO Expert Committee on Food Additives </w:t>
      </w:r>
      <w:r>
        <w:rPr>
          <w:noProof/>
        </w:rPr>
        <w:t>(</w:t>
      </w:r>
      <w:r w:rsidRPr="00055A6A">
        <w:rPr>
          <w:noProof/>
        </w:rPr>
        <w:t>JECFA, 2006</w:t>
      </w:r>
      <w:r>
        <w:rPr>
          <w:noProof/>
        </w:rPr>
        <w:t>)</w:t>
      </w:r>
      <w:r w:rsidRPr="003246F7">
        <w:t xml:space="preserve"> and the Food Chemicals Codex</w:t>
      </w:r>
      <w:r>
        <w:t xml:space="preserve"> (</w:t>
      </w:r>
      <w:r w:rsidRPr="00055A6A">
        <w:t>Food Chemicals Codex, 2015</w:t>
      </w:r>
      <w:r>
        <w:t>)</w:t>
      </w:r>
      <w:r w:rsidRPr="000A6D45">
        <w:t>.</w:t>
      </w:r>
    </w:p>
    <w:p w14:paraId="05DC6636" w14:textId="77777777" w:rsidR="0012214D" w:rsidRDefault="0012214D" w:rsidP="003D7E56">
      <w:pPr>
        <w:pStyle w:val="Default"/>
        <w:rPr>
          <w:sz w:val="22"/>
          <w:szCs w:val="22"/>
        </w:rPr>
      </w:pPr>
    </w:p>
    <w:p w14:paraId="16C0D0D3" w14:textId="026AB3BF" w:rsidR="003D7E56" w:rsidRPr="00BC25C9" w:rsidRDefault="003D7E56" w:rsidP="003D7E56">
      <w:pPr>
        <w:pStyle w:val="Default"/>
        <w:rPr>
          <w:sz w:val="22"/>
          <w:szCs w:val="22"/>
        </w:rPr>
      </w:pPr>
      <w:r w:rsidRPr="00BC25C9">
        <w:rPr>
          <w:sz w:val="22"/>
          <w:szCs w:val="22"/>
        </w:rPr>
        <w:t xml:space="preserve">The </w:t>
      </w:r>
      <w:r w:rsidR="00A402F5" w:rsidRPr="00BC25C9">
        <w:rPr>
          <w:sz w:val="22"/>
          <w:szCs w:val="22"/>
        </w:rPr>
        <w:t xml:space="preserve">Applicant notes that the </w:t>
      </w:r>
      <w:r w:rsidRPr="00BC25C9">
        <w:rPr>
          <w:sz w:val="22"/>
          <w:szCs w:val="22"/>
        </w:rPr>
        <w:t xml:space="preserve">following national and international standards are relevant: </w:t>
      </w:r>
    </w:p>
    <w:p w14:paraId="110D5D69" w14:textId="77777777" w:rsidR="003D7E56" w:rsidRPr="00BC25C9" w:rsidRDefault="003D7E56" w:rsidP="003D7E56">
      <w:pPr>
        <w:pStyle w:val="Default"/>
        <w:rPr>
          <w:sz w:val="22"/>
          <w:szCs w:val="22"/>
        </w:rPr>
      </w:pPr>
    </w:p>
    <w:p w14:paraId="235D096C" w14:textId="77777777" w:rsidR="005611F5" w:rsidRDefault="003539AE" w:rsidP="00935CDF">
      <w:pPr>
        <w:pStyle w:val="FSBullet1"/>
      </w:pPr>
      <w:r>
        <w:t>p</w:t>
      </w:r>
      <w:r w:rsidR="003D7E56" w:rsidRPr="00BC25C9">
        <w:t>rotease is listed on the Food Additive Index of CODEX General Standard for Food Additives (GSFA) (INS: 1101(i)).</w:t>
      </w:r>
    </w:p>
    <w:p w14:paraId="7E17F59B" w14:textId="14C6D443" w:rsidR="003D7E56" w:rsidRPr="00BC25C9" w:rsidRDefault="003D7E56" w:rsidP="00935CDF">
      <w:pPr>
        <w:pStyle w:val="FSBullet1"/>
      </w:pPr>
      <w:r w:rsidRPr="00BC25C9">
        <w:t xml:space="preserve"> </w:t>
      </w:r>
      <w:r w:rsidR="00D4455A">
        <w:t>this food enzyme, Oryzin</w:t>
      </w:r>
      <w:r w:rsidRPr="00BC25C9">
        <w:t xml:space="preserve"> (Protease), complies with the internationally accepted JECFA specifications for chemical and microbiological purity of food enzymes (FAO/WHO, 2006) </w:t>
      </w:r>
    </w:p>
    <w:p w14:paraId="78363C08" w14:textId="03388A34" w:rsidR="003D7E56" w:rsidRPr="00BC25C9" w:rsidRDefault="003539AE" w:rsidP="00935CDF">
      <w:pPr>
        <w:pStyle w:val="FSBullet1"/>
      </w:pPr>
      <w:r>
        <w:t>p</w:t>
      </w:r>
      <w:r w:rsidR="003D7E56" w:rsidRPr="00BC25C9">
        <w:t xml:space="preserve">rotease (exopeptidase) from </w:t>
      </w:r>
      <w:r w:rsidR="00AA0BD7" w:rsidRPr="002C636D">
        <w:rPr>
          <w:i/>
          <w:iCs/>
        </w:rPr>
        <w:t>A.</w:t>
      </w:r>
      <w:r w:rsidR="003D7E56" w:rsidRPr="002C636D">
        <w:rPr>
          <w:i/>
          <w:iCs/>
        </w:rPr>
        <w:t xml:space="preserve"> melleus </w:t>
      </w:r>
      <w:r w:rsidR="003D7E56" w:rsidRPr="00BC25C9">
        <w:t>is approved in France and Denmark</w:t>
      </w:r>
    </w:p>
    <w:p w14:paraId="53AA015B" w14:textId="11829B76" w:rsidR="003D7E56" w:rsidRPr="00BC25C9" w:rsidRDefault="003539AE" w:rsidP="00935CDF">
      <w:pPr>
        <w:pStyle w:val="FSBullet1"/>
      </w:pPr>
      <w:r>
        <w:t>p</w:t>
      </w:r>
      <w:r w:rsidR="003D7E56" w:rsidRPr="00BC25C9">
        <w:t xml:space="preserve">rotease from </w:t>
      </w:r>
      <w:r w:rsidR="00AA0BD7" w:rsidRPr="002C636D">
        <w:rPr>
          <w:i/>
          <w:iCs/>
        </w:rPr>
        <w:t>A.</w:t>
      </w:r>
      <w:r w:rsidR="003D7E56" w:rsidRPr="002C636D">
        <w:rPr>
          <w:i/>
          <w:iCs/>
        </w:rPr>
        <w:t xml:space="preserve"> melleus </w:t>
      </w:r>
      <w:r w:rsidR="003D7E56" w:rsidRPr="00BC25C9">
        <w:t>is on the “List of Existing Food Additives” published by the Ministry of Health and Welfare of Japan (MHLW, 2014)</w:t>
      </w:r>
    </w:p>
    <w:p w14:paraId="3C02E30A" w14:textId="6F89BDC6" w:rsidR="003D7E56" w:rsidRPr="00BC25C9" w:rsidRDefault="003539AE" w:rsidP="00935CDF">
      <w:pPr>
        <w:pStyle w:val="FSBullet1"/>
      </w:pPr>
      <w:r>
        <w:t>p</w:t>
      </w:r>
      <w:r w:rsidR="003D7E56" w:rsidRPr="00BC25C9">
        <w:t xml:space="preserve">rotease from </w:t>
      </w:r>
      <w:r w:rsidR="00AA0BD7" w:rsidRPr="002C636D">
        <w:rPr>
          <w:i/>
          <w:iCs/>
        </w:rPr>
        <w:t>A.</w:t>
      </w:r>
      <w:r w:rsidR="003D7E56" w:rsidRPr="002C636D">
        <w:rPr>
          <w:i/>
          <w:iCs/>
        </w:rPr>
        <w:t xml:space="preserve"> melleus </w:t>
      </w:r>
      <w:r w:rsidR="003D7E56" w:rsidRPr="00BC25C9">
        <w:t>is approved as a food additive in China</w:t>
      </w:r>
    </w:p>
    <w:p w14:paraId="55CCCE73" w14:textId="5EB07139" w:rsidR="005F37A8" w:rsidRDefault="003539AE" w:rsidP="00935CDF">
      <w:pPr>
        <w:pStyle w:val="FSBullet1"/>
      </w:pPr>
      <w:r>
        <w:t>p</w:t>
      </w:r>
      <w:r w:rsidR="003D7E56" w:rsidRPr="00BC25C9">
        <w:t xml:space="preserve">rotease from </w:t>
      </w:r>
      <w:r w:rsidR="00AA0BD7">
        <w:rPr>
          <w:i/>
          <w:iCs/>
        </w:rPr>
        <w:t>A.</w:t>
      </w:r>
      <w:r w:rsidR="003D7E56" w:rsidRPr="00BC25C9">
        <w:rPr>
          <w:i/>
          <w:iCs/>
        </w:rPr>
        <w:t xml:space="preserve"> melleus </w:t>
      </w:r>
      <w:r w:rsidR="003D7E56" w:rsidRPr="00BC25C9">
        <w:t>is on a list of Permitted Food Enzymes of Health Canada.</w:t>
      </w:r>
      <w:r w:rsidR="003D7E56">
        <w:t xml:space="preserve"> </w:t>
      </w:r>
      <w:r w:rsidR="005F37A8">
        <w:br w:type="page"/>
      </w:r>
    </w:p>
    <w:p w14:paraId="66931AC1" w14:textId="6671C232" w:rsidR="00AF387F" w:rsidRPr="00184457" w:rsidRDefault="00F33BB8" w:rsidP="00D062E4">
      <w:pPr>
        <w:pStyle w:val="Heading2"/>
      </w:pPr>
      <w:bookmarkStart w:id="26" w:name="_Toc286391007"/>
      <w:bookmarkStart w:id="27" w:name="_Toc461032603"/>
      <w:bookmarkStart w:id="28" w:name="_Toc300933423"/>
      <w:bookmarkStart w:id="29" w:name="_Toc175381432"/>
      <w:r w:rsidRPr="00184457">
        <w:lastRenderedPageBreak/>
        <w:t>1</w:t>
      </w:r>
      <w:r w:rsidR="00606C88" w:rsidRPr="00184457">
        <w:t>.4</w:t>
      </w:r>
      <w:r w:rsidR="001542D8" w:rsidRPr="00184457">
        <w:tab/>
      </w:r>
      <w:r w:rsidR="00741EFE" w:rsidRPr="00184457">
        <w:t>Reasons for accepting A</w:t>
      </w:r>
      <w:r w:rsidR="00AF387F" w:rsidRPr="00184457">
        <w:t>pplication</w:t>
      </w:r>
      <w:bookmarkEnd w:id="26"/>
      <w:bookmarkEnd w:id="27"/>
      <w:r w:rsidR="00180C41" w:rsidRPr="00184457">
        <w:t xml:space="preserve"> </w:t>
      </w:r>
      <w:bookmarkEnd w:id="28"/>
    </w:p>
    <w:p w14:paraId="4ED724AA" w14:textId="24E5426E" w:rsidR="00F10BD9" w:rsidRDefault="00180C41" w:rsidP="00F10BD9">
      <w:pPr>
        <w:pStyle w:val="FSBullet1"/>
        <w:numPr>
          <w:ilvl w:val="0"/>
          <w:numId w:val="0"/>
        </w:numPr>
        <w:ind w:left="567" w:hanging="567"/>
      </w:pPr>
      <w:bookmarkStart w:id="30" w:name="_Toc286391008"/>
      <w:bookmarkStart w:id="31" w:name="_Toc11735630"/>
      <w:bookmarkStart w:id="32" w:name="_Toc29883114"/>
      <w:bookmarkStart w:id="33" w:name="_Toc41906801"/>
      <w:bookmarkStart w:id="34" w:name="_Toc41907548"/>
      <w:bookmarkStart w:id="35" w:name="_Toc120358578"/>
      <w:bookmarkStart w:id="36" w:name="_Toc175381435"/>
      <w:bookmarkEnd w:id="3"/>
      <w:bookmarkEnd w:id="4"/>
      <w:bookmarkEnd w:id="5"/>
      <w:bookmarkEnd w:id="6"/>
      <w:bookmarkEnd w:id="7"/>
      <w:bookmarkEnd w:id="29"/>
      <w:r w:rsidRPr="00D75584">
        <w:t xml:space="preserve">The Application was accepted for assessment </w:t>
      </w:r>
      <w:r w:rsidR="00741EFE" w:rsidRPr="00D75584">
        <w:t>because</w:t>
      </w:r>
      <w:r w:rsidR="00F10BD9">
        <w:t>:</w:t>
      </w:r>
      <w:r w:rsidR="00487919" w:rsidRPr="00D75584">
        <w:t xml:space="preserve"> </w:t>
      </w:r>
    </w:p>
    <w:p w14:paraId="086218BF" w14:textId="77777777" w:rsidR="003539AE" w:rsidRPr="003539AE" w:rsidRDefault="003539AE" w:rsidP="00935CDF"/>
    <w:p w14:paraId="0D5AC472" w14:textId="77777777" w:rsidR="003539AE" w:rsidRDefault="00741EFE" w:rsidP="00F10BD9">
      <w:pPr>
        <w:pStyle w:val="FSBullet1"/>
      </w:pPr>
      <w:r w:rsidRPr="00D75584">
        <w:t>it complied</w:t>
      </w:r>
      <w:r w:rsidR="00180C41" w:rsidRPr="00D75584">
        <w:t xml:space="preserve"> with the procedural requirements under s</w:t>
      </w:r>
      <w:r w:rsidR="00944BA4" w:rsidRPr="00D75584">
        <w:t>ubsection</w:t>
      </w:r>
      <w:r w:rsidR="00180C41" w:rsidRPr="00D75584">
        <w:t xml:space="preserve"> 22(2)</w:t>
      </w:r>
    </w:p>
    <w:p w14:paraId="62921CB6" w14:textId="4FB64CAB" w:rsidR="00180C41" w:rsidRPr="00D75584" w:rsidRDefault="00741EFE" w:rsidP="00F10BD9">
      <w:pPr>
        <w:pStyle w:val="FSBullet1"/>
      </w:pPr>
      <w:r w:rsidRPr="00D75584">
        <w:t>it related to a matter that might</w:t>
      </w:r>
      <w:r w:rsidR="00180C41" w:rsidRPr="00D75584">
        <w:t xml:space="preserve"> be developed as a food regulatory </w:t>
      </w:r>
      <w:r w:rsidRPr="00D75584">
        <w:t xml:space="preserve">measure </w:t>
      </w:r>
    </w:p>
    <w:p w14:paraId="10CA09AF" w14:textId="77777777" w:rsidR="00DE79D9" w:rsidRDefault="00D3171B" w:rsidP="00DE79D9">
      <w:pPr>
        <w:pStyle w:val="Heading2"/>
      </w:pPr>
      <w:bookmarkStart w:id="37" w:name="_Toc461032604"/>
      <w:r>
        <w:t>1</w:t>
      </w:r>
      <w:r w:rsidR="00606C88">
        <w:t>.5</w:t>
      </w:r>
      <w:r w:rsidR="00DE79D9">
        <w:tab/>
        <w:t>Procedure for assessment</w:t>
      </w:r>
      <w:bookmarkEnd w:id="37"/>
    </w:p>
    <w:p w14:paraId="31E23E1D" w14:textId="63E3C9DD" w:rsidR="00DE79D9" w:rsidRPr="00505A68" w:rsidRDefault="00DE79D9" w:rsidP="00DE79D9">
      <w:r w:rsidRPr="00505A68">
        <w:t>The Application is being assessed under the General</w:t>
      </w:r>
      <w:r w:rsidR="00505A68" w:rsidRPr="00505A68">
        <w:t xml:space="preserve"> </w:t>
      </w:r>
      <w:r w:rsidRPr="00505A68">
        <w:t>Procedure.</w:t>
      </w:r>
    </w:p>
    <w:p w14:paraId="4F75B993" w14:textId="77777777" w:rsidR="00DE79D9" w:rsidRPr="00D062E4" w:rsidRDefault="00DE79D9" w:rsidP="00180C41"/>
    <w:p w14:paraId="725D0A7A" w14:textId="77777777" w:rsidR="00AF387F" w:rsidRPr="00180C41" w:rsidRDefault="00D3171B" w:rsidP="00180C41">
      <w:pPr>
        <w:pStyle w:val="Heading1"/>
      </w:pPr>
      <w:bookmarkStart w:id="38" w:name="_Toc300933424"/>
      <w:bookmarkStart w:id="39" w:name="_Toc461032605"/>
      <w:r>
        <w:t>2</w:t>
      </w:r>
      <w:r w:rsidR="001542D8">
        <w:tab/>
      </w:r>
      <w:r w:rsidR="00350DBD">
        <w:t>S</w:t>
      </w:r>
      <w:r w:rsidR="00FB1533">
        <w:t>ummary of the a</w:t>
      </w:r>
      <w:r w:rsidR="00FD2FBE">
        <w:t>ssessment</w:t>
      </w:r>
      <w:bookmarkEnd w:id="30"/>
      <w:bookmarkEnd w:id="38"/>
      <w:bookmarkEnd w:id="39"/>
    </w:p>
    <w:p w14:paraId="715BDDC3" w14:textId="6B3189BD" w:rsidR="004F69F6" w:rsidRPr="00932F14" w:rsidRDefault="00D3171B" w:rsidP="004646F8">
      <w:pPr>
        <w:pStyle w:val="Heading2"/>
      </w:pPr>
      <w:bookmarkStart w:id="40" w:name="_Toc286391009"/>
      <w:bookmarkStart w:id="41" w:name="_Toc300933425"/>
      <w:bookmarkStart w:id="42" w:name="_Toc461032606"/>
      <w:bookmarkStart w:id="43" w:name="_Toc120358583"/>
      <w:bookmarkStart w:id="44" w:name="_Toc175381440"/>
      <w:r>
        <w:t>2</w:t>
      </w:r>
      <w:r w:rsidR="00271F00">
        <w:t>.</w:t>
      </w:r>
      <w:r w:rsidR="001A6A1F">
        <w:t>1</w:t>
      </w:r>
      <w:r w:rsidR="00271F00">
        <w:tab/>
      </w:r>
      <w:r w:rsidR="004F69F6" w:rsidRPr="00932F14">
        <w:t xml:space="preserve">Risk </w:t>
      </w:r>
      <w:r w:rsidR="0032327E">
        <w:t xml:space="preserve">and technical </w:t>
      </w:r>
      <w:r w:rsidR="00741EFE">
        <w:t>a</w:t>
      </w:r>
      <w:r w:rsidR="004F69F6" w:rsidRPr="00932F14">
        <w:t>ssessment</w:t>
      </w:r>
      <w:bookmarkEnd w:id="40"/>
      <w:bookmarkEnd w:id="41"/>
      <w:bookmarkEnd w:id="42"/>
      <w:r w:rsidR="004F69F6" w:rsidRPr="00932F14">
        <w:t xml:space="preserve"> </w:t>
      </w:r>
      <w:bookmarkEnd w:id="43"/>
      <w:bookmarkEnd w:id="44"/>
    </w:p>
    <w:p w14:paraId="6E7AADC9" w14:textId="33E2D7DF" w:rsidR="0032327E" w:rsidRPr="00BB47E2" w:rsidRDefault="0032327E" w:rsidP="0032327E">
      <w:r w:rsidRPr="00BB47E2">
        <w:t xml:space="preserve">A1121 seeks approval to use the enzyme </w:t>
      </w:r>
      <w:r w:rsidR="00D4455A">
        <w:t>Oryzin</w:t>
      </w:r>
      <w:r w:rsidRPr="00BB47E2">
        <w:t xml:space="preserve">, sourced from a mutated strain of </w:t>
      </w:r>
      <w:r w:rsidR="00AA0BD7">
        <w:rPr>
          <w:i/>
        </w:rPr>
        <w:t>A.</w:t>
      </w:r>
      <w:r w:rsidRPr="00BB47E2">
        <w:rPr>
          <w:i/>
        </w:rPr>
        <w:t xml:space="preserve"> melleus </w:t>
      </w:r>
      <w:r w:rsidRPr="00BB47E2">
        <w:t xml:space="preserve">(strain P-52), as a processing aid. </w:t>
      </w:r>
      <w:r w:rsidR="00D4455A">
        <w:t>Oryzin</w:t>
      </w:r>
      <w:r w:rsidRPr="00BB47E2">
        <w:t xml:space="preserve"> is a </w:t>
      </w:r>
      <w:r>
        <w:t>serine endopeptidase</w:t>
      </w:r>
      <w:r w:rsidRPr="00BB47E2">
        <w:t xml:space="preserve"> which can catalyse the hydrolysis of proteins with broad specificity, but does not hydrolyse peptide amides. The </w:t>
      </w:r>
      <w:r>
        <w:t xml:space="preserve">Applicant </w:t>
      </w:r>
      <w:r w:rsidRPr="00BB47E2">
        <w:t>state</w:t>
      </w:r>
      <w:r>
        <w:t>s that</w:t>
      </w:r>
      <w:r w:rsidRPr="00BB47E2">
        <w:t xml:space="preserve"> the enzyme will be </w:t>
      </w:r>
      <w:r>
        <w:t xml:space="preserve">used </w:t>
      </w:r>
      <w:r w:rsidRPr="00BB47E2">
        <w:t xml:space="preserve">in flavourings, cereal products produced from flour, enzyme modified cheese or dairy ingredients used in other foods, processed egg products, and in products such as dressings and sauces, meat and fish extracts, and protein hydrolysates and yeast extracts used in other foods. </w:t>
      </w:r>
    </w:p>
    <w:p w14:paraId="7369E676" w14:textId="77777777" w:rsidR="0032327E" w:rsidRPr="00BB47E2" w:rsidRDefault="0032327E" w:rsidP="0032327E"/>
    <w:p w14:paraId="40BB3308" w14:textId="77777777" w:rsidR="0032327E" w:rsidRPr="00BB47E2" w:rsidRDefault="0032327E" w:rsidP="0032327E">
      <w:r w:rsidRPr="00BB47E2">
        <w:t>The evidence presented to support the proposed uses 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6EA8FCEB" w14:textId="77777777" w:rsidR="00BC25C9" w:rsidRDefault="00BC25C9" w:rsidP="0032327E"/>
    <w:p w14:paraId="16833C88" w14:textId="74B6C4B9" w:rsidR="0032327E" w:rsidRPr="00BB47E2" w:rsidRDefault="0032327E" w:rsidP="0032327E">
      <w:r w:rsidRPr="00BB47E2">
        <w:t xml:space="preserve">There are no public health and safety issues associated with the use of the enzyme preparation containing </w:t>
      </w:r>
      <w:r w:rsidR="00D4455A">
        <w:t>Oryzin</w:t>
      </w:r>
      <w:r w:rsidRPr="00BB47E2">
        <w:t xml:space="preserve"> produced by mutated </w:t>
      </w:r>
      <w:r w:rsidRPr="00BB47E2">
        <w:rPr>
          <w:i/>
        </w:rPr>
        <w:t>A. melleus</w:t>
      </w:r>
      <w:r w:rsidRPr="00BB47E2">
        <w:t xml:space="preserve"> </w:t>
      </w:r>
      <w:r w:rsidR="002D42E2">
        <w:t>(</w:t>
      </w:r>
      <w:r w:rsidRPr="00BB47E2">
        <w:t>strain P-52</w:t>
      </w:r>
      <w:r w:rsidR="002D42E2">
        <w:t>)</w:t>
      </w:r>
      <w:r w:rsidRPr="00BB47E2">
        <w:t>, as a food processing aid on the basis of the following considerations:</w:t>
      </w:r>
    </w:p>
    <w:p w14:paraId="43B5EBAC" w14:textId="77777777" w:rsidR="0032327E" w:rsidRPr="00BB47E2" w:rsidRDefault="0032327E" w:rsidP="00F10BD9">
      <w:pPr>
        <w:pStyle w:val="FSBullet1"/>
        <w:numPr>
          <w:ilvl w:val="0"/>
          <w:numId w:val="0"/>
        </w:numPr>
        <w:ind w:left="567" w:hanging="567"/>
      </w:pPr>
    </w:p>
    <w:p w14:paraId="351EFD27" w14:textId="77777777" w:rsidR="0032327E" w:rsidRPr="00BB47E2" w:rsidRDefault="0032327E" w:rsidP="00F10BD9">
      <w:pPr>
        <w:pStyle w:val="FSBullet1"/>
      </w:pPr>
      <w:r w:rsidRPr="00BB47E2">
        <w:t xml:space="preserve">The production organism is not toxigenic or pathogenic. Further, </w:t>
      </w:r>
      <w:r w:rsidRPr="00BB47E2">
        <w:rPr>
          <w:i/>
        </w:rPr>
        <w:t xml:space="preserve">A. melleus </w:t>
      </w:r>
      <w:r w:rsidRPr="00BB47E2">
        <w:t>has a long history of safe use overseas as the production organism for a number of processing aids.</w:t>
      </w:r>
    </w:p>
    <w:p w14:paraId="00E28894" w14:textId="77777777" w:rsidR="0032327E" w:rsidRPr="00BB47E2" w:rsidRDefault="0032327E" w:rsidP="00F10BD9">
      <w:pPr>
        <w:pStyle w:val="FSBullet1"/>
        <w:numPr>
          <w:ilvl w:val="0"/>
          <w:numId w:val="0"/>
        </w:numPr>
        <w:ind w:left="567"/>
      </w:pPr>
    </w:p>
    <w:p w14:paraId="0D9E4D37" w14:textId="504A2112" w:rsidR="0032327E" w:rsidRPr="00BB47E2" w:rsidRDefault="0032327E" w:rsidP="00F10BD9">
      <w:pPr>
        <w:pStyle w:val="FSBullet1"/>
      </w:pPr>
      <w:r w:rsidRPr="00BB47E2">
        <w:t xml:space="preserve">Residual </w:t>
      </w:r>
      <w:r w:rsidR="00D4455A">
        <w:t>Oryzin</w:t>
      </w:r>
      <w:r w:rsidRPr="00BB47E2">
        <w:t xml:space="preserve"> is expected to be present in the final food but recommended conditions for use would render the enzyme inactive and it would be susceptible to digestion like any other dietary protein.</w:t>
      </w:r>
    </w:p>
    <w:p w14:paraId="0D04FA58" w14:textId="77777777" w:rsidR="0032327E" w:rsidRPr="00BB47E2" w:rsidRDefault="0032327E" w:rsidP="00F10BD9">
      <w:pPr>
        <w:pStyle w:val="FSBullet1"/>
        <w:numPr>
          <w:ilvl w:val="0"/>
          <w:numId w:val="0"/>
        </w:numPr>
        <w:ind w:left="567"/>
      </w:pPr>
    </w:p>
    <w:p w14:paraId="1304CC43" w14:textId="7692FC9E" w:rsidR="0032327E" w:rsidRDefault="00065EA6" w:rsidP="00F10BD9">
      <w:pPr>
        <w:pStyle w:val="FSBullet1"/>
      </w:pPr>
      <w:r w:rsidRPr="00BB47E2">
        <w:t>Bioinformatics</w:t>
      </w:r>
      <w:r w:rsidR="0032327E" w:rsidRPr="00BB47E2">
        <w:t xml:space="preserve"> analysis indicated that </w:t>
      </w:r>
      <w:r w:rsidR="00D4455A">
        <w:t>Oryzin</w:t>
      </w:r>
      <w:r w:rsidR="0032327E" w:rsidRPr="00BB47E2">
        <w:t xml:space="preserve"> has no biologically relevant homology to known food protein allergens.</w:t>
      </w:r>
    </w:p>
    <w:p w14:paraId="7E5AA5AE" w14:textId="77777777" w:rsidR="00CE2BFA" w:rsidRDefault="00CE2BFA" w:rsidP="00CE2BFA">
      <w:pPr>
        <w:rPr>
          <w:lang w:bidi="ar-SA"/>
        </w:rPr>
      </w:pPr>
    </w:p>
    <w:p w14:paraId="034B2118" w14:textId="65E1EEA1" w:rsidR="0032327E" w:rsidRPr="00BB47E2" w:rsidRDefault="0032327E" w:rsidP="00F10BD9">
      <w:pPr>
        <w:pStyle w:val="FSBullet1"/>
      </w:pPr>
      <w:r w:rsidRPr="00BB47E2">
        <w:t xml:space="preserve">The </w:t>
      </w:r>
      <w:r w:rsidR="00D4455A">
        <w:t>Oryzin</w:t>
      </w:r>
      <w:r w:rsidRPr="00BB47E2">
        <w:t xml:space="preserve"> preparation caused no observable effects at the highest tested doses in a 26-week repeated dose toxicity study in rats. The </w:t>
      </w:r>
      <w:r w:rsidR="005611F5">
        <w:t>No Observable Adverse Effect level (</w:t>
      </w:r>
      <w:r w:rsidRPr="00BB47E2">
        <w:t>NOAEL</w:t>
      </w:r>
      <w:r w:rsidR="005611F5">
        <w:t>)</w:t>
      </w:r>
      <w:r w:rsidRPr="00BB47E2">
        <w:t xml:space="preserve"> for the </w:t>
      </w:r>
      <w:r w:rsidR="00D4455A">
        <w:t>Oryzin</w:t>
      </w:r>
      <w:r w:rsidRPr="00BB47E2">
        <w:t xml:space="preserve"> concentrate was determin</w:t>
      </w:r>
      <w:r>
        <w:t>ed to be 2000 mg/kg body weight</w:t>
      </w:r>
      <w:r w:rsidRPr="00BB47E2">
        <w:t xml:space="preserve">/day for male rats. </w:t>
      </w:r>
    </w:p>
    <w:p w14:paraId="74413C9B" w14:textId="77777777" w:rsidR="0032327E" w:rsidRPr="00BB47E2" w:rsidRDefault="0032327E" w:rsidP="00F10BD9">
      <w:pPr>
        <w:pStyle w:val="FSBullet1"/>
        <w:numPr>
          <w:ilvl w:val="0"/>
          <w:numId w:val="0"/>
        </w:numPr>
        <w:ind w:left="567"/>
      </w:pPr>
    </w:p>
    <w:p w14:paraId="05BEEA92" w14:textId="52D8A1F9" w:rsidR="0032327E" w:rsidRPr="00BB47E2" w:rsidRDefault="0032327E" w:rsidP="00F10BD9">
      <w:pPr>
        <w:pStyle w:val="FSBullet1"/>
      </w:pPr>
      <w:r w:rsidRPr="00BB47E2">
        <w:t xml:space="preserve">The enzyme was not genotoxic </w:t>
      </w:r>
      <w:r w:rsidRPr="00BB47E2">
        <w:rPr>
          <w:i/>
        </w:rPr>
        <w:t>in vitro</w:t>
      </w:r>
      <w:r w:rsidRPr="00BB47E2">
        <w:t>.</w:t>
      </w:r>
    </w:p>
    <w:p w14:paraId="0839886F" w14:textId="77777777" w:rsidR="0032327E" w:rsidRPr="00BB47E2" w:rsidRDefault="0032327E" w:rsidP="0032327E"/>
    <w:p w14:paraId="2233AFF1" w14:textId="2A23A72E" w:rsidR="005F37A8" w:rsidRDefault="0032327E" w:rsidP="0032327E">
      <w:r w:rsidRPr="00BB47E2">
        <w:t>Based on the reviewed toxicological data, it is concluded that in the absence of any identifiable hazard, an Acceptable Daily Intake (ADI) ‘not specified’ is appropriate. A dietary exposure assessment is therefore not required.</w:t>
      </w:r>
      <w:r w:rsidR="005F37A8">
        <w:br w:type="page"/>
      </w:r>
    </w:p>
    <w:p w14:paraId="4D9AC8B4" w14:textId="1F578378" w:rsidR="001118EE" w:rsidRDefault="00787405" w:rsidP="00787405">
      <w:pPr>
        <w:rPr>
          <w:lang w:val="en-AU" w:eastAsia="en-AU"/>
        </w:rPr>
      </w:pPr>
      <w:r>
        <w:rPr>
          <w:lang w:val="en-AU" w:eastAsia="en-AU"/>
        </w:rPr>
        <w:lastRenderedPageBreak/>
        <w:t>The Application states that soy and wheat products (flour and bran) are used in the fermentation media.</w:t>
      </w:r>
      <w:r w:rsidR="001118EE">
        <w:rPr>
          <w:lang w:val="en-AU" w:eastAsia="en-AU"/>
        </w:rPr>
        <w:t xml:space="preserve"> The Applicant also notes that ‘</w:t>
      </w:r>
      <w:r w:rsidR="001118EE" w:rsidRPr="001118EE">
        <w:rPr>
          <w:rFonts w:cs="Arial"/>
          <w:color w:val="000000"/>
          <w:szCs w:val="22"/>
          <w:lang w:val="en-NZ" w:eastAsia="en-GB" w:bidi="ar-SA"/>
        </w:rPr>
        <w:t>residual soy and wheat allergens are not present in Oryzin (Protease) enzyme powder (less than 3.0μg/g)</w:t>
      </w:r>
      <w:r w:rsidR="001118EE" w:rsidRPr="001118EE">
        <w:rPr>
          <w:rFonts w:cs="Arial"/>
          <w:i/>
          <w:color w:val="000000"/>
          <w:szCs w:val="22"/>
          <w:lang w:val="en-NZ" w:eastAsia="en-GB" w:bidi="ar-SA"/>
        </w:rPr>
        <w:t>’</w:t>
      </w:r>
      <w:r w:rsidR="001118EE" w:rsidRPr="001118EE">
        <w:rPr>
          <w:rFonts w:cs="Arial"/>
          <w:color w:val="000000"/>
          <w:szCs w:val="22"/>
          <w:lang w:val="en-NZ" w:eastAsia="en-GB" w:bidi="ar-SA"/>
        </w:rPr>
        <w:t>.</w:t>
      </w:r>
    </w:p>
    <w:p w14:paraId="2AC013B7" w14:textId="77777777" w:rsidR="00787405" w:rsidRDefault="00787405" w:rsidP="00BA6DD8">
      <w:pPr>
        <w:keepNext/>
        <w:widowControl/>
      </w:pPr>
    </w:p>
    <w:p w14:paraId="0E72772D" w14:textId="77777777" w:rsidR="00BA6DD8" w:rsidRPr="00A56CFA" w:rsidRDefault="00BA6DD8" w:rsidP="00BA6DD8">
      <w:pPr>
        <w:keepNext/>
        <w:widowControl/>
      </w:pPr>
      <w:r>
        <w:t xml:space="preserve">For further details on the risk assessment, refer to the </w:t>
      </w:r>
      <w:r w:rsidRPr="000862C4">
        <w:t xml:space="preserve">Risk and </w:t>
      </w:r>
      <w:r>
        <w:t>T</w:t>
      </w:r>
      <w:r w:rsidRPr="000862C4">
        <w:t xml:space="preserve">echnical </w:t>
      </w:r>
      <w:r>
        <w:t>A</w:t>
      </w:r>
      <w:r w:rsidRPr="000862C4">
        <w:t xml:space="preserve">ssessment </w:t>
      </w:r>
      <w:r>
        <w:t>R</w:t>
      </w:r>
      <w:r w:rsidRPr="000862C4">
        <w:t xml:space="preserve">eport </w:t>
      </w:r>
      <w:r>
        <w:t>(SD1).</w:t>
      </w:r>
    </w:p>
    <w:p w14:paraId="722508C3" w14:textId="1157099A" w:rsidR="004F69F6" w:rsidRPr="00932F14" w:rsidRDefault="00D3171B" w:rsidP="003539AE">
      <w:pPr>
        <w:pStyle w:val="Heading2"/>
      </w:pPr>
      <w:bookmarkStart w:id="45" w:name="_Toc175381442"/>
      <w:bookmarkStart w:id="46" w:name="_Toc286391010"/>
      <w:bookmarkStart w:id="47" w:name="_Toc300933426"/>
      <w:bookmarkStart w:id="48" w:name="_Toc461032607"/>
      <w:r>
        <w:t>2</w:t>
      </w:r>
      <w:r w:rsidR="0045556F">
        <w:t>.</w:t>
      </w:r>
      <w:r w:rsidR="001A6A1F">
        <w:t>2</w:t>
      </w:r>
      <w:r w:rsidR="00271F00">
        <w:tab/>
      </w:r>
      <w:bookmarkEnd w:id="45"/>
      <w:bookmarkEnd w:id="46"/>
      <w:bookmarkEnd w:id="47"/>
      <w:r w:rsidR="0045556F">
        <w:t>R</w:t>
      </w:r>
      <w:r w:rsidR="00707E72">
        <w:t>isk m</w:t>
      </w:r>
      <w:r w:rsidR="008A35FB">
        <w:t>anagement</w:t>
      </w:r>
      <w:bookmarkEnd w:id="48"/>
    </w:p>
    <w:p w14:paraId="7501F436" w14:textId="567CCED5" w:rsidR="00EC7DDA" w:rsidRDefault="00EC7DDA" w:rsidP="00EC7DDA">
      <w:bookmarkStart w:id="49" w:name="_Toc300761910"/>
      <w:r w:rsidRPr="0044606A">
        <w:t>The risk assessment conclusions provide evidence that there are no safety risks from the use of this enzyme as intended. As processing aids require permissions in the Code, the main risk management option</w:t>
      </w:r>
      <w:r w:rsidR="00111634">
        <w:t>s</w:t>
      </w:r>
      <w:r w:rsidRPr="0044606A">
        <w:t xml:space="preserve"> available to FSANZ </w:t>
      </w:r>
      <w:r w:rsidR="00111634">
        <w:t>are</w:t>
      </w:r>
      <w:r w:rsidRPr="0044606A">
        <w:t xml:space="preserve"> </w:t>
      </w:r>
      <w:r w:rsidR="00F4587A">
        <w:t>either</w:t>
      </w:r>
      <w:r w:rsidR="00F4587A" w:rsidRPr="0044606A">
        <w:t xml:space="preserve"> </w:t>
      </w:r>
      <w:r w:rsidRPr="0044606A">
        <w:t>to approve or reject the request to amend the Code. The</w:t>
      </w:r>
      <w:r w:rsidR="00FA241F">
        <w:t xml:space="preserve">se options are </w:t>
      </w:r>
      <w:r w:rsidR="00111634">
        <w:t xml:space="preserve">considered </w:t>
      </w:r>
      <w:r w:rsidRPr="0044606A">
        <w:t xml:space="preserve">in section 2.4.1.1 </w:t>
      </w:r>
      <w:r w:rsidR="00FA241F">
        <w:t xml:space="preserve">and </w:t>
      </w:r>
      <w:r w:rsidRPr="0044606A">
        <w:t>take account of the safety of the enzyme preparation.</w:t>
      </w:r>
      <w:r w:rsidR="00FA241F" w:rsidRPr="00FA241F">
        <w:t xml:space="preserve"> </w:t>
      </w:r>
      <w:r w:rsidR="00FA241F" w:rsidRPr="0044606A">
        <w:t xml:space="preserve">Other risk management </w:t>
      </w:r>
      <w:r w:rsidR="000064AB">
        <w:t xml:space="preserve">issues </w:t>
      </w:r>
      <w:r w:rsidR="00FA241F" w:rsidRPr="0044606A">
        <w:t xml:space="preserve">relate to enzyme nomenclature </w:t>
      </w:r>
      <w:r w:rsidR="000064AB" w:rsidRPr="0044606A">
        <w:t>and labelling</w:t>
      </w:r>
      <w:r w:rsidR="000064AB">
        <w:t xml:space="preserve"> </w:t>
      </w:r>
      <w:r w:rsidR="00F61A96">
        <w:t xml:space="preserve">as </w:t>
      </w:r>
      <w:r w:rsidR="00FA241F" w:rsidRPr="0044606A">
        <w:t>discussed below.</w:t>
      </w:r>
    </w:p>
    <w:p w14:paraId="23DF6082" w14:textId="61922DF1" w:rsidR="003D7E56" w:rsidRDefault="003D7E56" w:rsidP="003539AE">
      <w:pPr>
        <w:pStyle w:val="Heading3"/>
      </w:pPr>
      <w:bookmarkStart w:id="50" w:name="_Toc393271473"/>
      <w:bookmarkStart w:id="51" w:name="_Toc402946766"/>
      <w:bookmarkStart w:id="52" w:name="_Toc408481344"/>
      <w:bookmarkStart w:id="53" w:name="_Toc422314550"/>
      <w:bookmarkStart w:id="54" w:name="_Toc461032608"/>
      <w:r w:rsidRPr="000B5D0F">
        <w:t>2.2.1</w:t>
      </w:r>
      <w:r w:rsidRPr="000B5D0F">
        <w:tab/>
        <w:t>Enzyme nomenclature</w:t>
      </w:r>
      <w:bookmarkEnd w:id="50"/>
      <w:bookmarkEnd w:id="51"/>
      <w:bookmarkEnd w:id="52"/>
      <w:bookmarkEnd w:id="53"/>
      <w:bookmarkEnd w:id="54"/>
      <w:r w:rsidR="00D819D1">
        <w:t xml:space="preserve"> </w:t>
      </w:r>
    </w:p>
    <w:p w14:paraId="74B11593" w14:textId="52117470" w:rsidR="0093681F" w:rsidRDefault="00CF072E" w:rsidP="0093681F">
      <w:bookmarkStart w:id="55" w:name="_Toc452622544"/>
      <w:bookmarkEnd w:id="55"/>
      <w:r w:rsidRPr="00F62AE3">
        <w:t xml:space="preserve">Information regarding the identity of the enzyme provided by the Application has been verified using the appropriate internationally accepted reference for enzyme nomenclature, the International Union of Biology and Molecular Biology (IUBMB 2016). </w:t>
      </w:r>
      <w:r w:rsidR="0093681F" w:rsidRPr="00F62AE3">
        <w:t>T</w:t>
      </w:r>
      <w:r w:rsidRPr="00F62AE3">
        <w:t xml:space="preserve">he </w:t>
      </w:r>
      <w:r w:rsidR="0093681F" w:rsidRPr="00F62AE3">
        <w:t xml:space="preserve">accepted </w:t>
      </w:r>
      <w:r w:rsidRPr="00F62AE3">
        <w:t>IUBMB</w:t>
      </w:r>
      <w:r w:rsidR="0093681F" w:rsidRPr="00F62AE3">
        <w:t xml:space="preserve"> name is </w:t>
      </w:r>
      <w:r w:rsidR="00D4455A">
        <w:t>Oryzin</w:t>
      </w:r>
      <w:r w:rsidR="0093681F" w:rsidRPr="00F62AE3">
        <w:t>, for enzymes with an EC</w:t>
      </w:r>
      <w:r w:rsidR="0093681F" w:rsidRPr="00F62AE3">
        <w:footnoteReference w:id="1"/>
      </w:r>
      <w:r w:rsidR="0093681F" w:rsidRPr="00F62AE3">
        <w:t xml:space="preserve"> number 3.4.21.</w:t>
      </w:r>
      <w:r w:rsidR="00E631B2">
        <w:t>63 (see SD1). Therefore this would</w:t>
      </w:r>
      <w:r w:rsidR="0093681F" w:rsidRPr="00F62AE3">
        <w:t xml:space="preserve"> be the name used for this enzyme in the Code. </w:t>
      </w:r>
    </w:p>
    <w:p w14:paraId="5990F855" w14:textId="60BDB7E2" w:rsidR="00E631B2" w:rsidRDefault="00E631B2" w:rsidP="0093681F"/>
    <w:p w14:paraId="26D1FC03" w14:textId="6133EEA2" w:rsidR="00E631B2" w:rsidRDefault="00E631B2" w:rsidP="0093681F">
      <w:r>
        <w:t>If approved, the table to subsection S18</w:t>
      </w:r>
      <w:r w:rsidRPr="00E71572">
        <w:t>—</w:t>
      </w:r>
      <w:r>
        <w:t>4(</w:t>
      </w:r>
      <w:r w:rsidRPr="000A5769">
        <w:t>5)</w:t>
      </w:r>
      <w:r>
        <w:t xml:space="preserve"> would refer to </w:t>
      </w:r>
      <w:r w:rsidR="00D4455A">
        <w:t>Oryzin</w:t>
      </w:r>
      <w:r w:rsidRPr="00AE52E1">
        <w:t xml:space="preserve"> (Protease) </w:t>
      </w:r>
      <w:r>
        <w:t xml:space="preserve">sourced </w:t>
      </w:r>
      <w:r w:rsidRPr="00AE52E1">
        <w:t xml:space="preserve">from </w:t>
      </w:r>
      <w:r>
        <w:rPr>
          <w:i/>
        </w:rPr>
        <w:t>A.</w:t>
      </w:r>
      <w:r w:rsidRPr="00D75584">
        <w:rPr>
          <w:i/>
        </w:rPr>
        <w:t xml:space="preserve"> melleus</w:t>
      </w:r>
      <w:r>
        <w:rPr>
          <w:i/>
        </w:rPr>
        <w:t xml:space="preserve"> </w:t>
      </w:r>
      <w:r>
        <w:t>without reference to the specific strain, as the Code does not normally identify microorganisms down to strains, just to species. Exceptions to this are where the properties belong to a particular strain only, or if there are significant safety or other considerations associated with that strain</w:t>
      </w:r>
      <w:r w:rsidR="00D305BA">
        <w:t xml:space="preserve">. This </w:t>
      </w:r>
      <w:r>
        <w:t xml:space="preserve">is not the current situation in the Application. </w:t>
      </w:r>
    </w:p>
    <w:p w14:paraId="3C04AF1A" w14:textId="142EEB2E" w:rsidR="00FA241F" w:rsidRDefault="00E631B2" w:rsidP="00935CDF">
      <w:pPr>
        <w:pStyle w:val="Heading3"/>
      </w:pPr>
      <w:bookmarkStart w:id="56" w:name="_Toc422314551"/>
      <w:bookmarkStart w:id="57" w:name="_Toc438728881"/>
      <w:bookmarkStart w:id="58" w:name="_Toc461032609"/>
      <w:r>
        <w:t>2.2.</w:t>
      </w:r>
      <w:r w:rsidR="00D305BA">
        <w:t>2</w:t>
      </w:r>
      <w:r w:rsidR="00FA241F" w:rsidRPr="0093681F">
        <w:tab/>
        <w:t>Labelling considerations</w:t>
      </w:r>
      <w:bookmarkEnd w:id="56"/>
      <w:bookmarkEnd w:id="57"/>
      <w:bookmarkEnd w:id="58"/>
    </w:p>
    <w:p w14:paraId="1ABE3CDC" w14:textId="4C56E393" w:rsidR="00FA241F" w:rsidRPr="0059228D" w:rsidRDefault="00FA241F" w:rsidP="00FA241F">
      <w:r>
        <w:t xml:space="preserve">As the risk assessment concludes that the use of the enzyme </w:t>
      </w:r>
      <w:r w:rsidR="00D4455A">
        <w:t>Oryzin</w:t>
      </w:r>
      <w:r w:rsidR="00641371" w:rsidRPr="00BB47E2">
        <w:t xml:space="preserve"> from </w:t>
      </w:r>
      <w:r w:rsidR="00AA0BD7">
        <w:rPr>
          <w:i/>
        </w:rPr>
        <w:t>A.</w:t>
      </w:r>
      <w:r w:rsidR="00641371" w:rsidRPr="00BB47E2">
        <w:rPr>
          <w:i/>
        </w:rPr>
        <w:t xml:space="preserve"> melleus</w:t>
      </w:r>
      <w:r w:rsidR="00641371">
        <w:t xml:space="preserve"> </w:t>
      </w:r>
      <w:r>
        <w:t xml:space="preserve">poses no risk to public health and safety, FSANZ considers that the existing labelling requirements in the Code are appropriate for the </w:t>
      </w:r>
      <w:r w:rsidR="008760CA">
        <w:t>labelling of</w:t>
      </w:r>
      <w:r>
        <w:t xml:space="preserve"> foods</w:t>
      </w:r>
      <w:r w:rsidR="008760CA">
        <w:t xml:space="preserve"> produced using </w:t>
      </w:r>
      <w:r w:rsidR="00D4455A">
        <w:t>Oryzin</w:t>
      </w:r>
      <w:r w:rsidR="008760CA">
        <w:t xml:space="preserve"> as a processing aid</w:t>
      </w:r>
      <w:r>
        <w:t xml:space="preserve">. </w:t>
      </w:r>
    </w:p>
    <w:p w14:paraId="0F31712F" w14:textId="77777777" w:rsidR="00FA241F" w:rsidRDefault="00FA241F" w:rsidP="00FA241F"/>
    <w:p w14:paraId="107369AA" w14:textId="61158AAB" w:rsidR="00FA241F" w:rsidRDefault="00FA241F" w:rsidP="00FA241F">
      <w:r>
        <w:t>As a general rule, p</w:t>
      </w:r>
      <w:r w:rsidRPr="00C70B37">
        <w:t xml:space="preserve">rocessing aids are exempt from the requirement to be declared in the statement of ingredients in accordance with </w:t>
      </w:r>
      <w:r w:rsidR="008760CA">
        <w:t xml:space="preserve">paragraphs </w:t>
      </w:r>
      <w:r w:rsidRPr="00C70B37">
        <w:t xml:space="preserve">1.2.4—3(2)(d) and (e) of </w:t>
      </w:r>
      <w:r w:rsidR="008760CA">
        <w:t>Standard 1.2.4 – Information requirements – statement of ingredients</w:t>
      </w:r>
      <w:r w:rsidRPr="00C70B37">
        <w:t xml:space="preserve">. </w:t>
      </w:r>
    </w:p>
    <w:p w14:paraId="2784DAA4" w14:textId="77777777" w:rsidR="007F1ADB" w:rsidRDefault="007F1ADB" w:rsidP="00FA241F"/>
    <w:p w14:paraId="6CC75077" w14:textId="2B89C21E" w:rsidR="00A43E44" w:rsidRDefault="002F7308" w:rsidP="00A43E44">
      <w:pPr>
        <w:rPr>
          <w:rFonts w:cs="Arial"/>
          <w:color w:val="FF0000"/>
          <w:szCs w:val="22"/>
          <w:lang w:val="en-NZ" w:eastAsia="en-GB" w:bidi="ar-SA"/>
        </w:rPr>
      </w:pPr>
      <w:r w:rsidRPr="007364A6">
        <w:t>Soybean and wheat products are used in the fermentati</w:t>
      </w:r>
      <w:r w:rsidR="00D4455A">
        <w:t>on medium in the production of Oryzin</w:t>
      </w:r>
      <w:r w:rsidRPr="007364A6">
        <w:t xml:space="preserve">. </w:t>
      </w:r>
      <w:r w:rsidR="00FF5D6E" w:rsidRPr="007364A6">
        <w:t xml:space="preserve">Soybeans and cereals containing gluten are required to be declared if present in a food for sale, including when present as a processing aid or an ingredient or component of a processing aid (section 1.2.3—4 of Standard 1.2.3 – Information requirements – warning statements, advisory statements and declarations). </w:t>
      </w:r>
    </w:p>
    <w:p w14:paraId="63F55C2A" w14:textId="77777777" w:rsidR="004537CE" w:rsidRDefault="004537CE" w:rsidP="00A43E44">
      <w:pPr>
        <w:rPr>
          <w:lang w:eastAsia="en-AU" w:bidi="ar-SA"/>
        </w:rPr>
      </w:pPr>
    </w:p>
    <w:p w14:paraId="30E71CD3" w14:textId="3DC83C5D" w:rsidR="005F37A8" w:rsidRDefault="007F1ADB" w:rsidP="00E4174D">
      <w:pPr>
        <w:rPr>
          <w:szCs w:val="22"/>
        </w:rPr>
      </w:pPr>
      <w:r w:rsidRPr="00E4174D">
        <w:rPr>
          <w:szCs w:val="22"/>
        </w:rPr>
        <w:t xml:space="preserve">Food manufacturers selling food </w:t>
      </w:r>
      <w:r w:rsidR="000064AB">
        <w:rPr>
          <w:szCs w:val="22"/>
        </w:rPr>
        <w:t xml:space="preserve">made with </w:t>
      </w:r>
      <w:r w:rsidR="00D4455A">
        <w:rPr>
          <w:szCs w:val="22"/>
        </w:rPr>
        <w:t>Oryzin</w:t>
      </w:r>
      <w:r w:rsidR="000064AB">
        <w:rPr>
          <w:szCs w:val="22"/>
        </w:rPr>
        <w:t xml:space="preserve"> as a processing aid </w:t>
      </w:r>
      <w:r w:rsidRPr="00E4174D">
        <w:rPr>
          <w:szCs w:val="22"/>
        </w:rPr>
        <w:t xml:space="preserve">need to </w:t>
      </w:r>
      <w:r w:rsidR="000064AB">
        <w:rPr>
          <w:szCs w:val="22"/>
        </w:rPr>
        <w:t>ensure compliance with allergen</w:t>
      </w:r>
      <w:r w:rsidR="000064AB" w:rsidRPr="00E4174D">
        <w:rPr>
          <w:szCs w:val="22"/>
        </w:rPr>
        <w:t xml:space="preserve"> </w:t>
      </w:r>
      <w:r w:rsidRPr="00E4174D">
        <w:rPr>
          <w:szCs w:val="22"/>
        </w:rPr>
        <w:t>declaration</w:t>
      </w:r>
      <w:r w:rsidR="000064AB">
        <w:rPr>
          <w:szCs w:val="22"/>
        </w:rPr>
        <w:t xml:space="preserve">s where </w:t>
      </w:r>
      <w:r w:rsidR="00574444">
        <w:rPr>
          <w:szCs w:val="22"/>
        </w:rPr>
        <w:t>required in</w:t>
      </w:r>
      <w:r w:rsidRPr="00E4174D">
        <w:rPr>
          <w:szCs w:val="22"/>
        </w:rPr>
        <w:t xml:space="preserve"> accordance with Standard 1.2.3.</w:t>
      </w:r>
      <w:r w:rsidR="005F37A8">
        <w:rPr>
          <w:szCs w:val="22"/>
        </w:rPr>
        <w:br w:type="page"/>
      </w:r>
    </w:p>
    <w:p w14:paraId="6DB7C0F5" w14:textId="4FB28217" w:rsidR="00E520FE" w:rsidRPr="00932F14" w:rsidRDefault="00A1229E" w:rsidP="00E520FE">
      <w:pPr>
        <w:pStyle w:val="Heading2"/>
      </w:pPr>
      <w:bookmarkStart w:id="59" w:name="_Toc300933435"/>
      <w:bookmarkStart w:id="60" w:name="_Toc461032610"/>
      <w:r>
        <w:lastRenderedPageBreak/>
        <w:t>2</w:t>
      </w:r>
      <w:r w:rsidR="001A6A1F">
        <w:t>.3</w:t>
      </w:r>
      <w:r w:rsidR="00E520FE">
        <w:tab/>
        <w:t>Risk communication</w:t>
      </w:r>
      <w:bookmarkEnd w:id="59"/>
      <w:bookmarkEnd w:id="60"/>
      <w:r w:rsidR="00E520FE">
        <w:t xml:space="preserve"> </w:t>
      </w:r>
    </w:p>
    <w:p w14:paraId="57EF9326" w14:textId="435B35B0" w:rsidR="0003415B" w:rsidRPr="0005191B" w:rsidRDefault="0003415B" w:rsidP="0003415B">
      <w:pPr>
        <w:pStyle w:val="Heading3"/>
        <w:rPr>
          <w:color w:val="auto"/>
        </w:rPr>
      </w:pPr>
      <w:bookmarkStart w:id="61" w:name="_Toc438728883"/>
      <w:bookmarkStart w:id="62" w:name="_Toc461032611"/>
      <w:bookmarkStart w:id="63" w:name="_Toc286391012"/>
      <w:r w:rsidRPr="0005191B">
        <w:rPr>
          <w:color w:val="auto"/>
        </w:rPr>
        <w:t>2.3.1</w:t>
      </w:r>
      <w:r w:rsidRPr="0005191B">
        <w:rPr>
          <w:color w:val="auto"/>
        </w:rPr>
        <w:tab/>
        <w:t>Consultation</w:t>
      </w:r>
      <w:bookmarkEnd w:id="61"/>
      <w:bookmarkEnd w:id="62"/>
    </w:p>
    <w:p w14:paraId="23CFE4C0" w14:textId="734FB980" w:rsidR="0003415B" w:rsidRPr="003D6A25" w:rsidRDefault="0003415B" w:rsidP="0003415B">
      <w:pPr>
        <w:ind w:right="-286"/>
      </w:pPr>
      <w:r w:rsidRPr="0027513D">
        <w:rPr>
          <w:szCs w:val="22"/>
        </w:rPr>
        <w:t>Consultation is a key part of FSANZ’s standards development process</w:t>
      </w:r>
      <w:r w:rsidR="009D691F">
        <w:rPr>
          <w:szCs w:val="22"/>
        </w:rPr>
        <w:t xml:space="preserve">. The process </w:t>
      </w:r>
      <w:r w:rsidRPr="003D6A25">
        <w:t xml:space="preserve">is open, accountable, consultative and transparent. Public submissions </w:t>
      </w:r>
      <w:r>
        <w:t>a</w:t>
      </w:r>
      <w:r w:rsidRPr="003D6A25">
        <w:t xml:space="preserve">re called </w:t>
      </w:r>
      <w:r w:rsidR="007A1D7D">
        <w:t xml:space="preserve">for </w:t>
      </w:r>
      <w:r w:rsidRPr="003D6A25">
        <w:t xml:space="preserve">to obtain the views of interested parties on issues raised by the Application and the impacts of regulatory options. </w:t>
      </w:r>
    </w:p>
    <w:p w14:paraId="353A7A1F" w14:textId="77777777" w:rsidR="0003415B" w:rsidRPr="00FF6690" w:rsidRDefault="0003415B" w:rsidP="0003415B">
      <w:pPr>
        <w:rPr>
          <w:szCs w:val="22"/>
        </w:rPr>
      </w:pPr>
    </w:p>
    <w:p w14:paraId="1F6BBA8D" w14:textId="607561A7" w:rsidR="0003415B" w:rsidRDefault="0003415B" w:rsidP="0003415B">
      <w:r w:rsidRPr="003D6A25">
        <w:t xml:space="preserve">FSANZ </w:t>
      </w:r>
      <w:r>
        <w:t xml:space="preserve">will </w:t>
      </w:r>
      <w:r w:rsidRPr="003D6A25">
        <w:t>appl</w:t>
      </w:r>
      <w:r>
        <w:t>y</w:t>
      </w:r>
      <w:r w:rsidRPr="003D6A25">
        <w:t xml:space="preserve"> a basic communication strategy to this Application. </w:t>
      </w:r>
      <w:r w:rsidR="00D305BA">
        <w:t>The</w:t>
      </w:r>
      <w:r w:rsidR="00D305BA" w:rsidRPr="003D6A25">
        <w:t xml:space="preserve"> </w:t>
      </w:r>
      <w:r w:rsidRPr="003D6A25">
        <w:t xml:space="preserve">call for submissions </w:t>
      </w:r>
      <w:r w:rsidR="009D691F">
        <w:t xml:space="preserve">will be </w:t>
      </w:r>
      <w:r w:rsidRPr="003D6A25">
        <w:t xml:space="preserve">notified via the Food Standards Notification Circular, media release, FSANZ’s social media tools and </w:t>
      </w:r>
      <w:r w:rsidRPr="009500F5">
        <w:t>Food Standards News</w:t>
      </w:r>
      <w:r>
        <w:t>.</w:t>
      </w:r>
    </w:p>
    <w:p w14:paraId="02E06B0C" w14:textId="77777777" w:rsidR="0003415B" w:rsidRPr="003D6A25" w:rsidRDefault="0003415B" w:rsidP="0003415B"/>
    <w:p w14:paraId="48E49121" w14:textId="78597AA6" w:rsidR="0003415B" w:rsidRPr="00FF6690" w:rsidRDefault="0003415B" w:rsidP="0003415B">
      <w:pPr>
        <w:rPr>
          <w:szCs w:val="22"/>
        </w:rPr>
      </w:pPr>
      <w:r w:rsidRPr="00FF6690">
        <w:rPr>
          <w:szCs w:val="22"/>
        </w:rPr>
        <w:t>FSANZ acknowledges the time taken by individuals and organisations to make submissions</w:t>
      </w:r>
      <w:r w:rsidR="007A1D7D">
        <w:rPr>
          <w:szCs w:val="22"/>
        </w:rPr>
        <w:t>, and e</w:t>
      </w:r>
      <w:r w:rsidRPr="00FF6690">
        <w:rPr>
          <w:szCs w:val="22"/>
        </w:rPr>
        <w:t xml:space="preserve">very submission on </w:t>
      </w:r>
      <w:r w:rsidR="009D691F">
        <w:rPr>
          <w:szCs w:val="22"/>
        </w:rPr>
        <w:t>an a</w:t>
      </w:r>
      <w:r w:rsidRPr="00FF6690">
        <w:rPr>
          <w:szCs w:val="22"/>
        </w:rPr>
        <w:t xml:space="preserve">pplication is considered by the FSANZ Board. All comments are valued and contribute to the rigour of our assessment. </w:t>
      </w:r>
    </w:p>
    <w:p w14:paraId="400A2F54" w14:textId="77777777" w:rsidR="0003415B" w:rsidRPr="003D6A25" w:rsidRDefault="0003415B" w:rsidP="0003415B"/>
    <w:p w14:paraId="61C66FF2" w14:textId="5299A7CD" w:rsidR="0003415B" w:rsidRPr="003D6A25" w:rsidRDefault="0003415B" w:rsidP="0003415B">
      <w:r>
        <w:t xml:space="preserve">Following </w:t>
      </w:r>
      <w:r w:rsidR="009D691F">
        <w:t xml:space="preserve">this round of public </w:t>
      </w:r>
      <w:r>
        <w:t>consultation, t</w:t>
      </w:r>
      <w:r w:rsidRPr="003D6A25">
        <w:t>he draft variation will be considered for approval by the FSANZ Board</w:t>
      </w:r>
      <w:r>
        <w:t>,</w:t>
      </w:r>
      <w:r w:rsidRPr="003D6A25">
        <w:t xml:space="preserve"> taking into account comments received </w:t>
      </w:r>
      <w:r w:rsidR="009D691F">
        <w:t xml:space="preserve">in </w:t>
      </w:r>
      <w:r w:rsidRPr="003D6A25">
        <w:t>submissions.</w:t>
      </w:r>
    </w:p>
    <w:p w14:paraId="4FAF074C" w14:textId="29386FC1" w:rsidR="00E520FE" w:rsidRDefault="001A6A1F" w:rsidP="00022DBC">
      <w:pPr>
        <w:pStyle w:val="Heading3"/>
      </w:pPr>
      <w:bookmarkStart w:id="64" w:name="_Toc300761912"/>
      <w:bookmarkStart w:id="65" w:name="_Toc300933439"/>
      <w:bookmarkStart w:id="66" w:name="_Toc461032612"/>
      <w:bookmarkEnd w:id="63"/>
      <w:r>
        <w:t>2.3</w:t>
      </w:r>
      <w:r w:rsidR="00022DBC" w:rsidRPr="00022DBC">
        <w:t>.2</w:t>
      </w:r>
      <w:r w:rsidR="00E520FE" w:rsidRPr="00022DBC">
        <w:tab/>
        <w:t>World Trade Organization (WTO)</w:t>
      </w:r>
      <w:bookmarkEnd w:id="64"/>
      <w:bookmarkEnd w:id="65"/>
      <w:bookmarkEnd w:id="66"/>
    </w:p>
    <w:p w14:paraId="6093C727" w14:textId="68030CA8" w:rsidR="00FF5B98" w:rsidRDefault="00FF5B98" w:rsidP="00FF5B98">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28E755A" w14:textId="77777777" w:rsidR="00FF5B98" w:rsidRDefault="00FF5B98" w:rsidP="00FF5B98">
      <w:pPr>
        <w:rPr>
          <w:rFonts w:cs="Arial"/>
          <w:color w:val="000000"/>
        </w:rPr>
      </w:pPr>
    </w:p>
    <w:p w14:paraId="414A1BDE" w14:textId="5D8AB88F" w:rsidR="00FF5B98" w:rsidRDefault="00FF5B98" w:rsidP="00FF5B98">
      <w:pPr>
        <w:rPr>
          <w:lang w:eastAsia="en-AU" w:bidi="ar-SA"/>
        </w:rPr>
      </w:pPr>
      <w:r w:rsidRPr="00EC32B8">
        <w:rPr>
          <w:rFonts w:cs="Arial"/>
        </w:rPr>
        <w:t xml:space="preserve">There </w:t>
      </w:r>
      <w:r>
        <w:rPr>
          <w:rFonts w:cs="Arial"/>
        </w:rPr>
        <w:t>are</w:t>
      </w:r>
      <w:r w:rsidRPr="00EC32B8">
        <w:rPr>
          <w:rFonts w:cs="Arial"/>
        </w:rPr>
        <w:t xml:space="preserve"> no relevant international standards</w:t>
      </w:r>
      <w:r w:rsidR="0034015F">
        <w:rPr>
          <w:rFonts w:cs="Arial"/>
        </w:rPr>
        <w:t xml:space="preserve"> for processing aids or enzymes</w:t>
      </w:r>
      <w:r>
        <w:rPr>
          <w:rFonts w:cs="Arial"/>
        </w:rPr>
        <w:t>. A</w:t>
      </w:r>
      <w:r w:rsidRPr="00EC32B8">
        <w:rPr>
          <w:rFonts w:cs="Arial"/>
        </w:rPr>
        <w:t xml:space="preserve">mending the Code to </w:t>
      </w:r>
      <w:r>
        <w:rPr>
          <w:rFonts w:cs="Arial"/>
        </w:rPr>
        <w:t xml:space="preserve">approve the enzyme </w:t>
      </w:r>
      <w:r w:rsidR="00D4455A">
        <w:t>Oryzin</w:t>
      </w:r>
      <w:r w:rsidRPr="00BB47E2">
        <w:t xml:space="preserve">, sourced from </w:t>
      </w:r>
      <w:r w:rsidR="00AA0BD7">
        <w:rPr>
          <w:i/>
        </w:rPr>
        <w:t>A.</w:t>
      </w:r>
      <w:r w:rsidRPr="00483E92">
        <w:rPr>
          <w:i/>
        </w:rPr>
        <w:t xml:space="preserve"> melleus</w:t>
      </w:r>
      <w:r w:rsidRPr="00483E92">
        <w:t xml:space="preserve">, as a processing </w:t>
      </w:r>
      <w:r w:rsidR="00C67335" w:rsidRPr="00483E92">
        <w:t xml:space="preserve">aid </w:t>
      </w:r>
      <w:r w:rsidRPr="00483E92">
        <w:rPr>
          <w:rFonts w:cs="Arial"/>
        </w:rPr>
        <w:t xml:space="preserve">is unlikely to have a significant effect on international trade as the enzyme preparation complies with international specifications for food enzymes provided by JECFA </w:t>
      </w:r>
      <w:r w:rsidRPr="00483E92">
        <w:rPr>
          <w:noProof/>
        </w:rPr>
        <w:t>(JECFA, 2006)</w:t>
      </w:r>
      <w:r w:rsidRPr="00483E92">
        <w:t xml:space="preserve"> </w:t>
      </w:r>
      <w:r w:rsidRPr="00483E92">
        <w:rPr>
          <w:rFonts w:cs="Arial"/>
        </w:rPr>
        <w:t>and the Food Chemicals Codex (9</w:t>
      </w:r>
      <w:r w:rsidRPr="00483E92">
        <w:rPr>
          <w:rFonts w:cs="Arial"/>
          <w:vertAlign w:val="superscript"/>
        </w:rPr>
        <w:t>th</w:t>
      </w:r>
      <w:r w:rsidRPr="00483E92">
        <w:rPr>
          <w:rFonts w:cs="Arial"/>
        </w:rPr>
        <w:t xml:space="preserve"> Edition) </w:t>
      </w:r>
      <w:r w:rsidRPr="00483E92">
        <w:t>(Food Chemicals Codex, 2015).</w:t>
      </w:r>
      <w:r w:rsidRPr="00483E92">
        <w:rPr>
          <w:rFonts w:cs="Arial"/>
        </w:rPr>
        <w:t xml:space="preserve"> </w:t>
      </w:r>
      <w:r w:rsidRPr="00483E92">
        <w:rPr>
          <w:rFonts w:cs="Arial"/>
          <w:iCs/>
        </w:rPr>
        <w:t xml:space="preserve">Therefore, a notification to the WTO under </w:t>
      </w:r>
      <w:r w:rsidRPr="00483E92">
        <w:rPr>
          <w:rFonts w:cs="Arial"/>
        </w:rPr>
        <w:t>Australia’s and New Zealand’s</w:t>
      </w:r>
      <w:r w:rsidRPr="00483E92">
        <w:rPr>
          <w:rFonts w:cs="Arial"/>
          <w:iCs/>
        </w:rPr>
        <w:t xml:space="preserve"> obligations under the</w:t>
      </w:r>
      <w:r w:rsidRPr="00EC32B8">
        <w:rPr>
          <w:rFonts w:cs="Arial"/>
          <w:iCs/>
        </w:rPr>
        <w:t xml:space="preserve"> WTO Technical Barriers to Trade or Application of Sanitary and Phytosanitary Measures Agreement was not considered necessary.</w:t>
      </w:r>
    </w:p>
    <w:p w14:paraId="4E54B961" w14:textId="218B5AE8" w:rsidR="00E520FE" w:rsidRDefault="001A6A1F" w:rsidP="00022DBC">
      <w:pPr>
        <w:pStyle w:val="Heading2"/>
      </w:pPr>
      <w:bookmarkStart w:id="67" w:name="_Toc461032613"/>
      <w:r>
        <w:t>2.4</w:t>
      </w:r>
      <w:r w:rsidR="00022DBC">
        <w:tab/>
        <w:t>FSANZ Act assessment requirements</w:t>
      </w:r>
      <w:bookmarkEnd w:id="67"/>
    </w:p>
    <w:p w14:paraId="23589649" w14:textId="480C9FAD" w:rsidR="00726C2F" w:rsidRPr="0048724A" w:rsidRDefault="00726C2F" w:rsidP="00726C2F">
      <w:r w:rsidRPr="0048724A">
        <w:t>When assessing this A</w:t>
      </w:r>
      <w:r w:rsidR="003F2CDF" w:rsidRPr="0048724A">
        <w:t>pplication</w:t>
      </w:r>
      <w:r w:rsidRPr="0048724A">
        <w:t xml:space="preserve"> and the subsequent development of a food regulatory measure, FSANZ has had regard to the </w:t>
      </w:r>
      <w:r w:rsidRPr="0048724A" w:rsidDel="00932F14">
        <w:t xml:space="preserve">following </w:t>
      </w:r>
      <w:r w:rsidRPr="0048724A">
        <w:t xml:space="preserve">matters in section </w:t>
      </w:r>
      <w:r w:rsidR="003F2CDF" w:rsidRPr="0048724A">
        <w:t>29</w:t>
      </w:r>
      <w:r w:rsidRPr="0048724A">
        <w:t xml:space="preserve"> of the FSANZ Act</w:t>
      </w:r>
      <w:r w:rsidR="0034015F">
        <w:t xml:space="preserve">, as follows. </w:t>
      </w:r>
    </w:p>
    <w:p w14:paraId="188A230C" w14:textId="3D14FD15" w:rsidR="00726C2F" w:rsidRPr="0048724A" w:rsidRDefault="001A6A1F" w:rsidP="00726C2F">
      <w:pPr>
        <w:pStyle w:val="Heading3"/>
        <w:rPr>
          <w:color w:val="auto"/>
        </w:rPr>
      </w:pPr>
      <w:bookmarkStart w:id="68" w:name="_Toc461032614"/>
      <w:r w:rsidRPr="0048724A">
        <w:rPr>
          <w:color w:val="auto"/>
        </w:rPr>
        <w:t>2.4</w:t>
      </w:r>
      <w:r w:rsidR="00726C2F" w:rsidRPr="0048724A">
        <w:rPr>
          <w:color w:val="auto"/>
        </w:rPr>
        <w:t>.1</w:t>
      </w:r>
      <w:r w:rsidR="00726C2F" w:rsidRPr="0048724A">
        <w:rPr>
          <w:color w:val="auto"/>
        </w:rPr>
        <w:tab/>
        <w:t>Section 29</w:t>
      </w:r>
      <w:bookmarkEnd w:id="68"/>
    </w:p>
    <w:p w14:paraId="32DFEA0A" w14:textId="00CA7F94" w:rsidR="003F2CDF" w:rsidRDefault="003F2CDF" w:rsidP="003F2CDF">
      <w:pPr>
        <w:pStyle w:val="Heading4"/>
      </w:pPr>
      <w:r>
        <w:t>2.4.1.1</w:t>
      </w:r>
      <w:r>
        <w:tab/>
        <w:t>Cost benefit analysis</w:t>
      </w:r>
    </w:p>
    <w:p w14:paraId="34CCE751" w14:textId="77777777" w:rsidR="00CE2BFA" w:rsidRDefault="003F2CDF" w:rsidP="003F2CDF">
      <w:pPr>
        <w:rPr>
          <w:rFonts w:cs="Arial"/>
        </w:rPr>
      </w:pPr>
      <w:r w:rsidRPr="004335DC">
        <w:rPr>
          <w:rFonts w:cs="Arial"/>
        </w:rPr>
        <w:t xml:space="preserve">FSANZ </w:t>
      </w:r>
      <w:r>
        <w:rPr>
          <w:rFonts w:cs="Arial"/>
        </w:rPr>
        <w:t>i</w:t>
      </w:r>
      <w:r w:rsidRPr="004335DC">
        <w:rPr>
          <w:rFonts w:cs="Arial"/>
        </w:rPr>
        <w:t>s required to consider the impact of various regulatory and non-regulatory options on all sectors of the community, especially relevant stakeholders who may</w:t>
      </w:r>
      <w:r>
        <w:rPr>
          <w:rFonts w:cs="Arial"/>
        </w:rPr>
        <w:t xml:space="preserve"> be</w:t>
      </w:r>
      <w:r w:rsidRPr="004335DC">
        <w:rPr>
          <w:rFonts w:cs="Arial"/>
        </w:rPr>
        <w:t xml:space="preserve"> affected by this Application. </w:t>
      </w:r>
    </w:p>
    <w:p w14:paraId="0E73A33C" w14:textId="77777777" w:rsidR="002B7161" w:rsidRDefault="002B7161" w:rsidP="003F2CDF">
      <w:pPr>
        <w:rPr>
          <w:rFonts w:cs="Arial"/>
        </w:rPr>
      </w:pPr>
    </w:p>
    <w:p w14:paraId="532243CB" w14:textId="33D2D17D" w:rsidR="003F2CDF" w:rsidRPr="004335DC" w:rsidRDefault="003F2CDF" w:rsidP="003F2CDF">
      <w:pPr>
        <w:rPr>
          <w:rFonts w:cs="Arial"/>
        </w:rPr>
      </w:pPr>
      <w:r w:rsidRPr="004335DC">
        <w:rPr>
          <w:rFonts w:cs="Arial"/>
        </w:rPr>
        <w:t xml:space="preserve">The benefits and costs associated with the proposed amendments to the Code </w:t>
      </w:r>
      <w:r>
        <w:rPr>
          <w:rFonts w:cs="Arial"/>
        </w:rPr>
        <w:t>are</w:t>
      </w:r>
      <w:r w:rsidRPr="004335DC">
        <w:rPr>
          <w:rFonts w:cs="Arial"/>
        </w:rPr>
        <w:t xml:space="preserve"> analysed using regulatory impact principles. </w:t>
      </w:r>
      <w:r w:rsidRPr="004335DC">
        <w:t xml:space="preserve">The level of analysis </w:t>
      </w:r>
      <w:r>
        <w:t>is</w:t>
      </w:r>
      <w:r w:rsidRPr="004335DC">
        <w:t xml:space="preserve"> commensurate with the nature of the Application and significance of the impacts.</w:t>
      </w:r>
    </w:p>
    <w:p w14:paraId="04BD7BEA" w14:textId="77777777" w:rsidR="001118EE" w:rsidRDefault="001118EE" w:rsidP="003F2CDF">
      <w:pPr>
        <w:rPr>
          <w:rFonts w:cs="Arial"/>
          <w:color w:val="000000" w:themeColor="text1"/>
        </w:rPr>
      </w:pPr>
    </w:p>
    <w:p w14:paraId="76B2FE6D" w14:textId="5DA255DE" w:rsidR="003F2CDF" w:rsidRDefault="003F2CDF" w:rsidP="003F2CDF">
      <w:pPr>
        <w:rPr>
          <w:rFonts w:cs="Arial"/>
          <w:color w:val="000000" w:themeColor="text1"/>
        </w:rPr>
      </w:pPr>
      <w:r w:rsidRPr="004335DC">
        <w:rPr>
          <w:rFonts w:cs="Arial"/>
          <w:color w:val="000000" w:themeColor="text1"/>
        </w:rPr>
        <w:t>Two regulatory options were considered</w:t>
      </w:r>
      <w:r w:rsidR="009F32F8">
        <w:rPr>
          <w:rFonts w:cs="Arial"/>
          <w:color w:val="000000" w:themeColor="text1"/>
        </w:rPr>
        <w:t xml:space="preserve"> for this Application</w:t>
      </w:r>
      <w:r w:rsidRPr="004335DC">
        <w:rPr>
          <w:rFonts w:cs="Arial"/>
          <w:color w:val="000000" w:themeColor="text1"/>
        </w:rPr>
        <w:t xml:space="preserve">: </w:t>
      </w:r>
    </w:p>
    <w:p w14:paraId="4BD78CE4" w14:textId="1A94BC71" w:rsidR="005F37A8" w:rsidRDefault="005F37A8" w:rsidP="003F2CDF">
      <w:pPr>
        <w:rPr>
          <w:rFonts w:cs="Arial"/>
          <w:color w:val="000000" w:themeColor="text1"/>
        </w:rPr>
      </w:pPr>
      <w:r>
        <w:rPr>
          <w:rFonts w:cs="Arial"/>
          <w:color w:val="000000" w:themeColor="text1"/>
        </w:rPr>
        <w:br w:type="page"/>
      </w:r>
    </w:p>
    <w:p w14:paraId="2744D2E2" w14:textId="2C4E1D14" w:rsidR="003F2CDF" w:rsidRDefault="003F2CDF" w:rsidP="003F2CDF">
      <w:pPr>
        <w:ind w:left="567" w:hanging="567"/>
        <w:rPr>
          <w:rFonts w:cs="Arial"/>
          <w:color w:val="000000" w:themeColor="text1"/>
        </w:rPr>
      </w:pPr>
      <w:r w:rsidRPr="004335DC">
        <w:rPr>
          <w:rFonts w:cs="Arial"/>
          <w:color w:val="000000" w:themeColor="text1"/>
        </w:rPr>
        <w:lastRenderedPageBreak/>
        <w:t xml:space="preserve">(1) </w:t>
      </w:r>
      <w:r w:rsidRPr="004335DC">
        <w:rPr>
          <w:rFonts w:cs="Arial"/>
          <w:color w:val="000000" w:themeColor="text1"/>
        </w:rPr>
        <w:tab/>
      </w:r>
      <w:r w:rsidR="003539AE">
        <w:rPr>
          <w:rFonts w:cs="Arial"/>
          <w:color w:val="000000" w:themeColor="text1"/>
        </w:rPr>
        <w:t>p</w:t>
      </w:r>
      <w:r w:rsidR="00065EA6" w:rsidRPr="004335DC">
        <w:rPr>
          <w:rFonts w:cs="Arial"/>
          <w:color w:val="000000" w:themeColor="text1"/>
        </w:rPr>
        <w:t>repare</w:t>
      </w:r>
      <w:r w:rsidRPr="004335DC">
        <w:rPr>
          <w:rFonts w:cs="Arial"/>
          <w:color w:val="000000" w:themeColor="text1"/>
        </w:rPr>
        <w:t xml:space="preserve"> a draft variation to </w:t>
      </w:r>
      <w:r>
        <w:rPr>
          <w:rFonts w:cs="Arial"/>
          <w:color w:val="000000" w:themeColor="text1"/>
        </w:rPr>
        <w:t xml:space="preserve">Schedule 18 </w:t>
      </w:r>
      <w:r w:rsidRPr="004335DC">
        <w:rPr>
          <w:rFonts w:cs="Arial"/>
          <w:color w:val="000000" w:themeColor="text1"/>
        </w:rPr>
        <w:t xml:space="preserve">to permit the use </w:t>
      </w:r>
      <w:r w:rsidR="006C22CF">
        <w:rPr>
          <w:rFonts w:cs="Arial"/>
          <w:color w:val="000000" w:themeColor="text1"/>
        </w:rPr>
        <w:t>of the enzyme</w:t>
      </w:r>
      <w:r w:rsidR="006C22CF">
        <w:t xml:space="preserve"> </w:t>
      </w:r>
      <w:r w:rsidR="00D4455A">
        <w:t>Oryzin</w:t>
      </w:r>
      <w:r w:rsidR="006C22CF" w:rsidRPr="00BB47E2">
        <w:t xml:space="preserve">, </w:t>
      </w:r>
      <w:r w:rsidR="006C22CF">
        <w:t xml:space="preserve">sourced </w:t>
      </w:r>
      <w:r w:rsidR="006C22CF" w:rsidRPr="00BB47E2">
        <w:t xml:space="preserve">from </w:t>
      </w:r>
      <w:r w:rsidR="00AA0BD7">
        <w:rPr>
          <w:i/>
        </w:rPr>
        <w:t>A.</w:t>
      </w:r>
      <w:r w:rsidR="006C22CF" w:rsidRPr="00BB47E2">
        <w:rPr>
          <w:i/>
        </w:rPr>
        <w:t xml:space="preserve"> melleus</w:t>
      </w:r>
      <w:r w:rsidR="006C22CF">
        <w:t xml:space="preserve"> </w:t>
      </w:r>
      <w:r w:rsidRPr="004335DC">
        <w:rPr>
          <w:rFonts w:cs="Arial"/>
          <w:color w:val="000000" w:themeColor="text1"/>
        </w:rPr>
        <w:t>as a processing aid</w:t>
      </w:r>
    </w:p>
    <w:p w14:paraId="165AE997" w14:textId="77777777" w:rsidR="003F2CDF" w:rsidRPr="004335DC" w:rsidRDefault="003F2CDF" w:rsidP="003F2CDF">
      <w:pPr>
        <w:ind w:left="567" w:hanging="567"/>
        <w:rPr>
          <w:rFonts w:cs="Arial"/>
          <w:color w:val="000000" w:themeColor="text1"/>
        </w:rPr>
      </w:pPr>
    </w:p>
    <w:p w14:paraId="38C01641" w14:textId="26A38757" w:rsidR="003F2CDF" w:rsidRPr="004335DC" w:rsidRDefault="003F2CDF" w:rsidP="003F2CDF">
      <w:pPr>
        <w:ind w:left="567" w:hanging="567"/>
        <w:rPr>
          <w:rFonts w:cs="Arial"/>
          <w:color w:val="000000" w:themeColor="text1"/>
        </w:rPr>
      </w:pPr>
      <w:r w:rsidRPr="004335DC">
        <w:rPr>
          <w:rFonts w:cs="Arial"/>
          <w:color w:val="000000" w:themeColor="text1"/>
        </w:rPr>
        <w:t xml:space="preserve">(2) </w:t>
      </w:r>
      <w:r w:rsidRPr="004335DC">
        <w:rPr>
          <w:rFonts w:cs="Arial"/>
          <w:color w:val="000000" w:themeColor="text1"/>
        </w:rPr>
        <w:tab/>
      </w:r>
      <w:r w:rsidR="003539AE">
        <w:rPr>
          <w:rFonts w:cs="Arial"/>
          <w:color w:val="000000" w:themeColor="text1"/>
        </w:rPr>
        <w:t>r</w:t>
      </w:r>
      <w:r w:rsidR="00065EA6" w:rsidRPr="004335DC">
        <w:rPr>
          <w:rFonts w:cs="Arial"/>
          <w:color w:val="000000" w:themeColor="text1"/>
        </w:rPr>
        <w:t>eject</w:t>
      </w:r>
      <w:r>
        <w:rPr>
          <w:rFonts w:cs="Arial"/>
          <w:color w:val="000000" w:themeColor="text1"/>
        </w:rPr>
        <w:t xml:space="preserve"> the Application.</w:t>
      </w:r>
    </w:p>
    <w:p w14:paraId="3C2291A2" w14:textId="77777777" w:rsidR="003F2CDF" w:rsidRPr="004335DC" w:rsidRDefault="003F2CDF" w:rsidP="003F2CDF"/>
    <w:p w14:paraId="1539BB69" w14:textId="5EDE2A00" w:rsidR="003F2CDF" w:rsidRPr="004335DC" w:rsidRDefault="003F2CDF" w:rsidP="003F2CDF">
      <w:pPr>
        <w:rPr>
          <w:bCs/>
        </w:rPr>
      </w:pPr>
      <w:r w:rsidRPr="004335DC">
        <w:rPr>
          <w:bCs/>
        </w:rPr>
        <w:t xml:space="preserve">The Office of Best Practice Regulation, in a letter dated 24 November 2010 (reference 12065), provided a standing exemption from the need to assess if a Regulation Impact Statement is required for </w:t>
      </w:r>
      <w:r w:rsidR="009F32F8">
        <w:rPr>
          <w:bCs/>
        </w:rPr>
        <w:t>a</w:t>
      </w:r>
      <w:r>
        <w:rPr>
          <w:bCs/>
        </w:rPr>
        <w:t>pplication</w:t>
      </w:r>
      <w:r w:rsidRPr="004335DC">
        <w:rPr>
          <w:bCs/>
        </w:rPr>
        <w:t>s relating to processing aids</w:t>
      </w:r>
      <w:r>
        <w:rPr>
          <w:bCs/>
        </w:rPr>
        <w:t>,</w:t>
      </w:r>
      <w:r w:rsidRPr="004335DC">
        <w:rPr>
          <w:bCs/>
        </w:rPr>
        <w:t xml:space="preserve"> as they are machinery in nature and their use is voluntary. However, FSANZ </w:t>
      </w:r>
      <w:r w:rsidR="003A7229">
        <w:rPr>
          <w:bCs/>
        </w:rPr>
        <w:t xml:space="preserve">has </w:t>
      </w:r>
      <w:r w:rsidRPr="004335DC">
        <w:rPr>
          <w:bCs/>
        </w:rPr>
        <w:t>undert</w:t>
      </w:r>
      <w:r w:rsidR="003A7229">
        <w:rPr>
          <w:bCs/>
        </w:rPr>
        <w:t>aken</w:t>
      </w:r>
      <w:r w:rsidRPr="004335DC">
        <w:rPr>
          <w:bCs/>
        </w:rPr>
        <w:t xml:space="preserve"> a limited impact analysis.</w:t>
      </w:r>
    </w:p>
    <w:p w14:paraId="62D77087" w14:textId="77777777" w:rsidR="003F2CDF" w:rsidRPr="004335DC" w:rsidRDefault="003F2CDF" w:rsidP="003F2CDF">
      <w:pPr>
        <w:rPr>
          <w:bCs/>
        </w:rPr>
      </w:pPr>
    </w:p>
    <w:p w14:paraId="7E04CC85" w14:textId="55BD462C" w:rsidR="003F2CDF" w:rsidRPr="004335DC" w:rsidRDefault="009F32F8" w:rsidP="003F2CDF">
      <w:pPr>
        <w:rPr>
          <w:szCs w:val="22"/>
        </w:rPr>
      </w:pPr>
      <w:r>
        <w:t>This c</w:t>
      </w:r>
      <w:r w:rsidR="003F2CDF" w:rsidRPr="004335DC">
        <w:t xml:space="preserve">onsideration of the costs and benefits of the </w:t>
      </w:r>
      <w:r w:rsidR="00DA0052">
        <w:t xml:space="preserve">above </w:t>
      </w:r>
      <w:r w:rsidR="003F2CDF" w:rsidRPr="004335DC">
        <w:t xml:space="preserve">options </w:t>
      </w:r>
      <w:r>
        <w:t xml:space="preserve">is </w:t>
      </w:r>
      <w:r w:rsidR="003F2CDF" w:rsidRPr="004335DC">
        <w:rPr>
          <w:szCs w:val="22"/>
        </w:rPr>
        <w:t xml:space="preserve">not intended to be an exhaustive, quantitative economic analysis and, in fact, most of the effects </w:t>
      </w:r>
      <w:r w:rsidR="003A7229">
        <w:rPr>
          <w:szCs w:val="22"/>
        </w:rPr>
        <w:t xml:space="preserve">considered </w:t>
      </w:r>
      <w:r w:rsidR="003F2CDF" w:rsidRPr="004335DC">
        <w:rPr>
          <w:szCs w:val="22"/>
        </w:rPr>
        <w:t>can</w:t>
      </w:r>
      <w:r w:rsidR="003F2CDF">
        <w:rPr>
          <w:szCs w:val="22"/>
        </w:rPr>
        <w:t>not be assigned a dollar value.</w:t>
      </w:r>
    </w:p>
    <w:p w14:paraId="19271696" w14:textId="77777777" w:rsidR="003F2CDF" w:rsidRPr="004335DC" w:rsidRDefault="003F2CDF" w:rsidP="003F2CDF">
      <w:pPr>
        <w:rPr>
          <w:szCs w:val="22"/>
        </w:rPr>
      </w:pPr>
    </w:p>
    <w:p w14:paraId="0B9A2D2C" w14:textId="1BA2F92F" w:rsidR="003F2CDF" w:rsidRDefault="003F2CDF" w:rsidP="003F2CDF">
      <w:pPr>
        <w:rPr>
          <w:szCs w:val="22"/>
        </w:rPr>
      </w:pPr>
      <w:r w:rsidRPr="004335DC">
        <w:rPr>
          <w:szCs w:val="22"/>
        </w:rPr>
        <w:t xml:space="preserve">Rather, the assessment </w:t>
      </w:r>
      <w:r w:rsidR="006C22CF">
        <w:rPr>
          <w:szCs w:val="22"/>
        </w:rPr>
        <w:t xml:space="preserve">aims </w:t>
      </w:r>
      <w:r w:rsidRPr="004335DC">
        <w:rPr>
          <w:szCs w:val="22"/>
        </w:rPr>
        <w:t xml:space="preserve">to highlight the qualitative effects that </w:t>
      </w:r>
      <w:r w:rsidR="006C22CF">
        <w:rPr>
          <w:szCs w:val="22"/>
        </w:rPr>
        <w:t>are</w:t>
      </w:r>
      <w:r w:rsidRPr="004335DC">
        <w:rPr>
          <w:szCs w:val="22"/>
        </w:rPr>
        <w:t xml:space="preserve"> relevant to each option. These c</w:t>
      </w:r>
      <w:r w:rsidR="003A7229">
        <w:rPr>
          <w:szCs w:val="22"/>
        </w:rPr>
        <w:t xml:space="preserve">onsiderations </w:t>
      </w:r>
      <w:r w:rsidRPr="004335DC">
        <w:rPr>
          <w:szCs w:val="22"/>
        </w:rPr>
        <w:t>are deliberately limited to broad areas such as trade, consumer information and compliance.</w:t>
      </w:r>
    </w:p>
    <w:p w14:paraId="34C398B3" w14:textId="77777777" w:rsidR="003F2CDF" w:rsidRDefault="003F2CDF" w:rsidP="00935CDF">
      <w:pPr>
        <w:pStyle w:val="Heading5"/>
      </w:pPr>
      <w:r w:rsidRPr="001B32D0">
        <w:t xml:space="preserve">Option 1 – Prepare a draft variation to </w:t>
      </w:r>
      <w:r>
        <w:t xml:space="preserve">Schedule 18 </w:t>
      </w:r>
    </w:p>
    <w:p w14:paraId="36199017" w14:textId="3571B511" w:rsidR="0099270C" w:rsidRDefault="0099270C" w:rsidP="0099270C">
      <w:r w:rsidRPr="0099270C">
        <w:t xml:space="preserve">For consumers, there are no costs </w:t>
      </w:r>
      <w:r w:rsidR="00DA0052">
        <w:t>associated with this O</w:t>
      </w:r>
      <w:r w:rsidRPr="0099270C">
        <w:t xml:space="preserve">ption. </w:t>
      </w:r>
      <w:r w:rsidR="00DA0052">
        <w:t xml:space="preserve">On the other hand, </w:t>
      </w:r>
      <w:r w:rsidRPr="0099270C">
        <w:t xml:space="preserve">the applicant notes the use of the enzyme </w:t>
      </w:r>
      <w:r w:rsidR="00D4455A">
        <w:t>Oryzin</w:t>
      </w:r>
      <w:r w:rsidRPr="00BB47E2">
        <w:t xml:space="preserve"> sourced from </w:t>
      </w:r>
      <w:r w:rsidRPr="00935CDF">
        <w:rPr>
          <w:i/>
        </w:rPr>
        <w:t>A. melleus</w:t>
      </w:r>
      <w:r w:rsidRPr="00BB47E2">
        <w:t xml:space="preserve"> </w:t>
      </w:r>
      <w:r>
        <w:t xml:space="preserve">as a processing step in food </w:t>
      </w:r>
      <w:r w:rsidRPr="00BB47E2">
        <w:t>pro</w:t>
      </w:r>
      <w:r>
        <w:t>duction,</w:t>
      </w:r>
      <w:r w:rsidRPr="00BB47E2">
        <w:t xml:space="preserve"> </w:t>
      </w:r>
      <w:r>
        <w:t xml:space="preserve">may </w:t>
      </w:r>
      <w:r w:rsidRPr="00D82B3D">
        <w:t xml:space="preserve">result in improvement </w:t>
      </w:r>
      <w:r w:rsidRPr="00EB3DFC">
        <w:t>of organoleptic properties (taste and flavour)</w:t>
      </w:r>
      <w:r>
        <w:t xml:space="preserve"> </w:t>
      </w:r>
      <w:r w:rsidRPr="00EB3DFC">
        <w:t>and nutritional properties (absorptivity and digestibility)</w:t>
      </w:r>
      <w:r>
        <w:t xml:space="preserve"> which may provide some benefit to consumers.</w:t>
      </w:r>
    </w:p>
    <w:p w14:paraId="4FC5BE25" w14:textId="77777777" w:rsidR="0099270C" w:rsidRDefault="0099270C" w:rsidP="0099270C"/>
    <w:p w14:paraId="39021AB1" w14:textId="46486FD6" w:rsidR="0099270C" w:rsidRDefault="0099270C" w:rsidP="0099270C">
      <w:r w:rsidRPr="0099270C">
        <w:t xml:space="preserve">For the food industry, </w:t>
      </w:r>
      <w:r>
        <w:t>t</w:t>
      </w:r>
      <w:r w:rsidRPr="0099270C">
        <w:t xml:space="preserve">he Applicant notes that the use of this enzyme </w:t>
      </w:r>
      <w:r>
        <w:t xml:space="preserve">in food </w:t>
      </w:r>
      <w:r w:rsidRPr="00BB47E2">
        <w:t>processing</w:t>
      </w:r>
      <w:r>
        <w:t xml:space="preserve"> </w:t>
      </w:r>
      <w:r w:rsidRPr="0099270C">
        <w:t xml:space="preserve">may result in improvement of physiological properties (foaming ability, emulsifying ability, heat stability, viscosity), as well as the properties noted above, which could benefit food </w:t>
      </w:r>
      <w:r w:rsidR="00DA0052">
        <w:t xml:space="preserve">manufacturers. </w:t>
      </w:r>
      <w:r w:rsidRPr="0099270C">
        <w:t>As it is a voluntary permission, any costs to food manufacturers would be by choice.</w:t>
      </w:r>
    </w:p>
    <w:p w14:paraId="701C788A" w14:textId="77777777" w:rsidR="0099270C" w:rsidRPr="0099270C" w:rsidRDefault="0099270C" w:rsidP="0099270C"/>
    <w:p w14:paraId="4B178F8D" w14:textId="2C15C648" w:rsidR="0099270C" w:rsidRPr="0099270C" w:rsidRDefault="0099270C" w:rsidP="0099270C">
      <w:r w:rsidRPr="0099270C">
        <w:t xml:space="preserve">For Government agencies, no costs or benefits are </w:t>
      </w:r>
      <w:r w:rsidR="00DA0052">
        <w:t>likely</w:t>
      </w:r>
      <w:r w:rsidRPr="0099270C">
        <w:t xml:space="preserve"> as a result of this option.</w:t>
      </w:r>
    </w:p>
    <w:p w14:paraId="5BFFA0AA" w14:textId="1F7144E2" w:rsidR="003F2CDF" w:rsidRDefault="003F2CDF" w:rsidP="00935CDF">
      <w:pPr>
        <w:pStyle w:val="Heading5"/>
      </w:pPr>
      <w:r w:rsidRPr="001B32D0">
        <w:t>Option 2 – Reject the Application</w:t>
      </w:r>
      <w:r w:rsidR="002D387A">
        <w:t xml:space="preserve"> </w:t>
      </w:r>
    </w:p>
    <w:p w14:paraId="367A4B72" w14:textId="306762D7" w:rsidR="0099270C" w:rsidRDefault="0099270C" w:rsidP="00DA0052">
      <w:r w:rsidRPr="00DA0052">
        <w:t xml:space="preserve">Any of the benefits noted under Option one would not </w:t>
      </w:r>
      <w:r w:rsidR="00DA0052" w:rsidRPr="00DA0052">
        <w:t>be gained if the status quo was maintained.</w:t>
      </w:r>
    </w:p>
    <w:p w14:paraId="70315A70" w14:textId="77777777" w:rsidR="00DA0052" w:rsidRPr="00DA0052" w:rsidRDefault="00DA0052" w:rsidP="00DA0052"/>
    <w:p w14:paraId="1B6EBC33" w14:textId="62C80CAA" w:rsidR="003F2CDF" w:rsidRDefault="00DA0052" w:rsidP="003F2CDF">
      <w:r>
        <w:t>Overall, t</w:t>
      </w:r>
      <w:r w:rsidR="003F2CDF" w:rsidRPr="004335DC">
        <w:t xml:space="preserve">he direct and indirect benefits </w:t>
      </w:r>
      <w:r>
        <w:t xml:space="preserve">that would be gained if </w:t>
      </w:r>
      <w:r w:rsidR="003F2CDF" w:rsidRPr="004335DC">
        <w:t>th</w:t>
      </w:r>
      <w:r>
        <w:t>is</w:t>
      </w:r>
      <w:r w:rsidR="003F2CDF" w:rsidRPr="004335DC">
        <w:t xml:space="preserve"> </w:t>
      </w:r>
      <w:r w:rsidR="003F2CDF">
        <w:t>A</w:t>
      </w:r>
      <w:r w:rsidR="003F2CDF" w:rsidRPr="004335DC">
        <w:t xml:space="preserve">pplication </w:t>
      </w:r>
      <w:r>
        <w:t xml:space="preserve">was approved </w:t>
      </w:r>
      <w:r w:rsidR="00017CEA">
        <w:t xml:space="preserve">would </w:t>
      </w:r>
      <w:r w:rsidR="003F2CDF" w:rsidRPr="004335DC">
        <w:t xml:space="preserve">outweigh </w:t>
      </w:r>
      <w:r>
        <w:t>any</w:t>
      </w:r>
      <w:r w:rsidR="003F2CDF" w:rsidRPr="004335DC">
        <w:t xml:space="preserve"> costs to the community, Government or industry</w:t>
      </w:r>
      <w:r w:rsidR="003F2CDF">
        <w:t xml:space="preserve">. Therefore, the preferred option </w:t>
      </w:r>
      <w:r w:rsidR="00017CEA">
        <w:t xml:space="preserve">is </w:t>
      </w:r>
      <w:r w:rsidR="003F2CDF">
        <w:t>to prepare a draft variation to Schedule 18.</w:t>
      </w:r>
    </w:p>
    <w:p w14:paraId="0236C2E1" w14:textId="77777777" w:rsidR="003F2CDF" w:rsidRDefault="003F2CDF" w:rsidP="003F2CDF">
      <w:pPr>
        <w:pStyle w:val="Heading4"/>
      </w:pPr>
      <w:r>
        <w:t>2.4.1.2</w:t>
      </w:r>
      <w:r>
        <w:tab/>
        <w:t>Other measures</w:t>
      </w:r>
    </w:p>
    <w:p w14:paraId="09DED6C2" w14:textId="3511062B" w:rsidR="003F2CDF" w:rsidRDefault="008F59A7" w:rsidP="003F2CDF">
      <w:pPr>
        <w:rPr>
          <w:color w:val="FF0000"/>
        </w:rPr>
      </w:pPr>
      <w:r>
        <w:t>FSANZ considers t</w:t>
      </w:r>
      <w:r w:rsidR="003F2CDF">
        <w:t>here no</w:t>
      </w:r>
      <w:r w:rsidR="003F2CDF" w:rsidRPr="007F7BF7">
        <w:t xml:space="preserve"> other measures </w:t>
      </w:r>
      <w:r w:rsidR="003F2CDF">
        <w:t xml:space="preserve">(whether available to FSANZ or not) that </w:t>
      </w:r>
      <w:r w:rsidR="003F2CDF" w:rsidRPr="007F7BF7">
        <w:t>would</w:t>
      </w:r>
      <w:r w:rsidR="003F2CDF">
        <w:t xml:space="preserve"> be more cost-effective than a food regulatory measure developed </w:t>
      </w:r>
      <w:r>
        <w:t>as a result of this</w:t>
      </w:r>
      <w:r w:rsidR="003F2CDF">
        <w:t xml:space="preserve"> </w:t>
      </w:r>
      <w:r w:rsidR="003F2CDF" w:rsidRPr="00503629">
        <w:t>Application</w:t>
      </w:r>
      <w:r w:rsidR="003F2CDF">
        <w:rPr>
          <w:color w:val="FF0000"/>
        </w:rPr>
        <w:t>.</w:t>
      </w:r>
    </w:p>
    <w:p w14:paraId="2CA4EBBD" w14:textId="1D189311" w:rsidR="00726C2F" w:rsidRDefault="001A6A1F" w:rsidP="008B0075">
      <w:pPr>
        <w:pStyle w:val="Heading4"/>
      </w:pPr>
      <w:r>
        <w:t>2.4</w:t>
      </w:r>
      <w:r w:rsidR="008B0075">
        <w:t>.1.3</w:t>
      </w:r>
      <w:r w:rsidR="008B0075">
        <w:tab/>
        <w:t>A</w:t>
      </w:r>
      <w:r w:rsidR="00726C2F" w:rsidRPr="00914030">
        <w:t>ny relevant New Zealand standards</w:t>
      </w:r>
    </w:p>
    <w:p w14:paraId="4DF486DA" w14:textId="1C774B83" w:rsidR="005F37A8" w:rsidRDefault="008B0075" w:rsidP="008B0075">
      <w:pPr>
        <w:rPr>
          <w:color w:val="000000" w:themeColor="text1"/>
        </w:rPr>
      </w:pPr>
      <w:r w:rsidRPr="00F70F5D">
        <w:rPr>
          <w:lang w:bidi="ar-SA"/>
        </w:rPr>
        <w:t>There are no relevant New Zealand Standards.</w:t>
      </w:r>
      <w:r w:rsidR="00241F9C">
        <w:rPr>
          <w:lang w:bidi="ar-SA"/>
        </w:rPr>
        <w:t xml:space="preserve"> </w:t>
      </w:r>
      <w:r w:rsidR="00241F9C">
        <w:rPr>
          <w:color w:val="000000" w:themeColor="text1"/>
        </w:rPr>
        <w:t>Standard 1.3.3</w:t>
      </w:r>
      <w:r w:rsidR="00241F9C" w:rsidRPr="00241F9C">
        <w:rPr>
          <w:color w:val="000000" w:themeColor="text1"/>
        </w:rPr>
        <w:t xml:space="preserve"> </w:t>
      </w:r>
      <w:r w:rsidR="00241F9C">
        <w:rPr>
          <w:color w:val="000000" w:themeColor="text1"/>
        </w:rPr>
        <w:t>and Schedule 18 apply to both Australia and New Zealand.</w:t>
      </w:r>
      <w:r w:rsidR="005F37A8">
        <w:rPr>
          <w:color w:val="000000" w:themeColor="text1"/>
        </w:rPr>
        <w:br w:type="page"/>
      </w:r>
    </w:p>
    <w:p w14:paraId="38E64731" w14:textId="7E8662E5" w:rsidR="00726C2F" w:rsidRPr="00914030" w:rsidRDefault="001A6A1F" w:rsidP="00BE3818">
      <w:pPr>
        <w:pStyle w:val="Heading4"/>
      </w:pPr>
      <w:r w:rsidRPr="00F70F5D">
        <w:lastRenderedPageBreak/>
        <w:t>2.4</w:t>
      </w:r>
      <w:r w:rsidR="00BE3818" w:rsidRPr="00F70F5D">
        <w:t>.1.4</w:t>
      </w:r>
      <w:r w:rsidR="00BE3818" w:rsidRPr="00F70F5D">
        <w:tab/>
      </w:r>
      <w:r w:rsidR="0027513D" w:rsidRPr="00F70F5D">
        <w:t>A</w:t>
      </w:r>
      <w:r w:rsidR="00BE3818" w:rsidRPr="00F70F5D">
        <w:t>ny other relevant matters</w:t>
      </w:r>
    </w:p>
    <w:p w14:paraId="3E268952" w14:textId="71AFB0AD" w:rsidR="00BE3818" w:rsidRDefault="008B5567" w:rsidP="00BE3818">
      <w:pPr>
        <w:rPr>
          <w:lang w:bidi="ar-SA"/>
        </w:rPr>
      </w:pPr>
      <w:r>
        <w:t>Other relevant matters are co</w:t>
      </w:r>
      <w:r w:rsidR="00D82B3D">
        <w:t xml:space="preserve">vered </w:t>
      </w:r>
      <w:r>
        <w:t>below</w:t>
      </w:r>
      <w:r w:rsidR="00BE3818">
        <w:rPr>
          <w:lang w:bidi="ar-SA"/>
        </w:rPr>
        <w:t>.</w:t>
      </w:r>
      <w:r>
        <w:t xml:space="preserve"> </w:t>
      </w:r>
    </w:p>
    <w:p w14:paraId="676EE64E" w14:textId="651DC16E" w:rsidR="00022DBC" w:rsidRPr="00914030" w:rsidRDefault="001A6A1F" w:rsidP="00022DBC">
      <w:pPr>
        <w:pStyle w:val="Heading3"/>
      </w:pPr>
      <w:bookmarkStart w:id="69" w:name="_Toc461032615"/>
      <w:bookmarkStart w:id="70" w:name="_Toc300761897"/>
      <w:bookmarkStart w:id="71" w:name="_Toc300933440"/>
      <w:r>
        <w:t>2.4</w:t>
      </w:r>
      <w:r w:rsidR="00BE3818">
        <w:t>.2</w:t>
      </w:r>
      <w:r w:rsidR="00022DBC" w:rsidRPr="00914030">
        <w:t>.</w:t>
      </w:r>
      <w:r w:rsidR="00022DBC" w:rsidRPr="00914030">
        <w:tab/>
      </w:r>
      <w:r w:rsidR="00BE3818">
        <w:t>Subsection 18(1)</w:t>
      </w:r>
      <w:bookmarkEnd w:id="69"/>
      <w:r w:rsidR="00BE3818">
        <w:t xml:space="preserve"> </w:t>
      </w:r>
      <w:bookmarkEnd w:id="70"/>
      <w:bookmarkEnd w:id="71"/>
    </w:p>
    <w:p w14:paraId="24861E2C"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48403DAC" w14:textId="6214E27D" w:rsidR="00022DBC" w:rsidRPr="00914030" w:rsidRDefault="00BE3818" w:rsidP="00022DBC">
      <w:pPr>
        <w:pStyle w:val="Heading4"/>
        <w:rPr>
          <w:lang w:eastAsia="en-AU"/>
        </w:rPr>
      </w:pPr>
      <w:bookmarkStart w:id="72" w:name="_Toc297029117"/>
      <w:bookmarkStart w:id="73" w:name="_Toc300761898"/>
      <w:bookmarkStart w:id="74" w:name="_Toc300933441"/>
      <w:r>
        <w:rPr>
          <w:lang w:eastAsia="en-AU"/>
        </w:rPr>
        <w:t>2.</w:t>
      </w:r>
      <w:r w:rsidR="001A6A1F">
        <w:t>4</w:t>
      </w:r>
      <w:r>
        <w:rPr>
          <w:lang w:eastAsia="en-AU"/>
        </w:rPr>
        <w:t>.2</w:t>
      </w:r>
      <w:r w:rsidR="00022DBC" w:rsidRPr="00914030">
        <w:rPr>
          <w:lang w:eastAsia="en-AU"/>
        </w:rPr>
        <w:t>.1</w:t>
      </w:r>
      <w:r w:rsidR="00022DBC" w:rsidRPr="00914030">
        <w:rPr>
          <w:lang w:eastAsia="en-AU"/>
        </w:rPr>
        <w:tab/>
        <w:t>Protection of public health and safety</w:t>
      </w:r>
      <w:bookmarkEnd w:id="72"/>
      <w:bookmarkEnd w:id="73"/>
      <w:bookmarkEnd w:id="74"/>
    </w:p>
    <w:p w14:paraId="638AD875" w14:textId="29395E17" w:rsidR="00022DBC" w:rsidRPr="00BE3818" w:rsidRDefault="006F55B7" w:rsidP="00022DBC">
      <w:pPr>
        <w:rPr>
          <w:color w:val="00B050"/>
        </w:rPr>
      </w:pPr>
      <w:r>
        <w:t>FSANZ undertook a safety assessment (SD1</w:t>
      </w:r>
      <w:r w:rsidRPr="0048724A">
        <w:t xml:space="preserve">) and concludes that there </w:t>
      </w:r>
      <w:r w:rsidRPr="00BB47E2">
        <w:t xml:space="preserve">are no public health and safety </w:t>
      </w:r>
      <w:r w:rsidR="00E911B4">
        <w:t>concerns</w:t>
      </w:r>
      <w:r w:rsidR="00E911B4" w:rsidRPr="00BB47E2">
        <w:t xml:space="preserve"> </w:t>
      </w:r>
      <w:r w:rsidRPr="00BB47E2">
        <w:t xml:space="preserve">associated with the use of the enzyme preparation containing </w:t>
      </w:r>
      <w:r w:rsidR="00D4455A">
        <w:t>Oryzin</w:t>
      </w:r>
      <w:r w:rsidRPr="00BB47E2">
        <w:t xml:space="preserve"> produced by mutated </w:t>
      </w:r>
      <w:r w:rsidRPr="00BB47E2">
        <w:rPr>
          <w:i/>
        </w:rPr>
        <w:t>A. melleus</w:t>
      </w:r>
      <w:r w:rsidRPr="00BB47E2">
        <w:t xml:space="preserve"> </w:t>
      </w:r>
      <w:r>
        <w:t>(</w:t>
      </w:r>
      <w:r w:rsidRPr="00BB47E2">
        <w:t>strain P-52</w:t>
      </w:r>
      <w:r>
        <w:t>)</w:t>
      </w:r>
      <w:r w:rsidRPr="00BB47E2">
        <w:t xml:space="preserve"> as a food processing aid</w:t>
      </w:r>
      <w:r>
        <w:t>.</w:t>
      </w:r>
    </w:p>
    <w:p w14:paraId="609EECB3" w14:textId="6C662EA7" w:rsidR="00022DBC" w:rsidRPr="00914030" w:rsidRDefault="001A6A1F" w:rsidP="00022DBC">
      <w:pPr>
        <w:pStyle w:val="Heading4"/>
        <w:rPr>
          <w:lang w:eastAsia="en-AU"/>
        </w:rPr>
      </w:pPr>
      <w:bookmarkStart w:id="75" w:name="_Toc300761899"/>
      <w:bookmarkStart w:id="76" w:name="_Toc300933442"/>
      <w:r>
        <w:rPr>
          <w:lang w:eastAsia="en-AU"/>
        </w:rPr>
        <w:t>2.</w:t>
      </w:r>
      <w:r>
        <w:t>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75"/>
      <w:bookmarkEnd w:id="76"/>
    </w:p>
    <w:p w14:paraId="7FFDE473" w14:textId="7C19D0C2" w:rsidR="006F55B7" w:rsidRPr="00FF6690" w:rsidRDefault="006F55B7" w:rsidP="006F55B7">
      <w:bookmarkStart w:id="77" w:name="_Toc300761900"/>
      <w:bookmarkStart w:id="78" w:name="_Toc300933443"/>
      <w:r w:rsidRPr="00DF3D74">
        <w:t xml:space="preserve">The labelling requirements for </w:t>
      </w:r>
      <w:r>
        <w:t xml:space="preserve">the enzyme </w:t>
      </w:r>
      <w:r w:rsidRPr="00DF3D74">
        <w:t>processing aid are discussed in Section 2.2.2 – Labelling</w:t>
      </w:r>
      <w:r>
        <w:t xml:space="preserve"> considerations</w:t>
      </w:r>
      <w:r w:rsidRPr="00DF3D74">
        <w:t>.</w:t>
      </w:r>
      <w:r>
        <w:t xml:space="preserve"> The</w:t>
      </w:r>
      <w:r w:rsidR="00E36BFB">
        <w:t xml:space="preserve"> existing labelling </w:t>
      </w:r>
      <w:r>
        <w:t xml:space="preserve">requirements </w:t>
      </w:r>
      <w:r w:rsidR="00E36BFB">
        <w:t xml:space="preserve">in the Code </w:t>
      </w:r>
      <w:r>
        <w:t>are considered to be appropriate for the permitted use of the enzyme in foods.</w:t>
      </w:r>
    </w:p>
    <w:p w14:paraId="4A31FA40" w14:textId="77777777" w:rsidR="006F55B7" w:rsidRPr="00914030" w:rsidRDefault="006F55B7" w:rsidP="006F55B7">
      <w:pPr>
        <w:pStyle w:val="Heading4"/>
        <w:rPr>
          <w:lang w:eastAsia="en-AU"/>
        </w:rPr>
      </w:pPr>
      <w:r>
        <w:rPr>
          <w:lang w:eastAsia="en-AU"/>
        </w:rPr>
        <w:t>2.4.2.</w:t>
      </w:r>
      <w:r w:rsidRPr="00914030">
        <w:rPr>
          <w:lang w:eastAsia="en-AU"/>
        </w:rPr>
        <w:t>3</w:t>
      </w:r>
      <w:r w:rsidRPr="00914030">
        <w:rPr>
          <w:lang w:eastAsia="en-AU"/>
        </w:rPr>
        <w:tab/>
        <w:t>The prevention of misleading or deceptive conduct</w:t>
      </w:r>
    </w:p>
    <w:p w14:paraId="0EC13B81" w14:textId="6609833C" w:rsidR="0048724A" w:rsidRDefault="003E5923" w:rsidP="0048724A">
      <w:r>
        <w:t>N</w:t>
      </w:r>
      <w:r w:rsidR="006F55B7" w:rsidRPr="00DF3D74">
        <w:t xml:space="preserve">o issues </w:t>
      </w:r>
      <w:r>
        <w:t xml:space="preserve">have been </w:t>
      </w:r>
      <w:r w:rsidR="006F55B7" w:rsidRPr="00DF3D74">
        <w:t>identified with this Application relevant to this objective.</w:t>
      </w:r>
      <w:bookmarkStart w:id="79" w:name="_Toc300761901"/>
      <w:bookmarkStart w:id="80" w:name="_Toc300933444"/>
      <w:bookmarkEnd w:id="77"/>
      <w:bookmarkEnd w:id="78"/>
    </w:p>
    <w:p w14:paraId="7ACC15F1" w14:textId="369FB2A0" w:rsidR="00022DBC" w:rsidRDefault="001A6A1F" w:rsidP="006F55B7">
      <w:pPr>
        <w:pStyle w:val="Heading4"/>
      </w:pPr>
      <w:r>
        <w:t>2.4</w:t>
      </w:r>
      <w:r w:rsidR="00B51E03">
        <w:t>.3</w:t>
      </w:r>
      <w:r w:rsidR="00022DBC" w:rsidRPr="00914030">
        <w:tab/>
        <w:t xml:space="preserve">Subsection 18(2) </w:t>
      </w:r>
      <w:bookmarkEnd w:id="79"/>
      <w:bookmarkEnd w:id="80"/>
      <w:r w:rsidR="00022DBC" w:rsidRPr="00914030">
        <w:t>considerations</w:t>
      </w:r>
    </w:p>
    <w:p w14:paraId="31767259" w14:textId="74A4529A" w:rsidR="00AA5851" w:rsidRPr="00FD69D9" w:rsidRDefault="00AA5851" w:rsidP="00AA5851">
      <w:pPr>
        <w:rPr>
          <w:rFonts w:cs="Arial"/>
        </w:rPr>
      </w:pPr>
      <w:r w:rsidRPr="00FD69D9">
        <w:rPr>
          <w:rFonts w:cs="Arial"/>
        </w:rPr>
        <w:t>FSANZ has also had regard to:</w:t>
      </w:r>
    </w:p>
    <w:p w14:paraId="280D8258" w14:textId="77777777" w:rsidR="00AA5851" w:rsidRPr="00FD69D9" w:rsidRDefault="00AA5851" w:rsidP="00AA5851">
      <w:pPr>
        <w:rPr>
          <w:rFonts w:cs="Arial"/>
        </w:rPr>
      </w:pPr>
    </w:p>
    <w:p w14:paraId="294E44C9" w14:textId="77777777" w:rsidR="00AA5851" w:rsidRPr="00FD69D9" w:rsidRDefault="00AA5851" w:rsidP="00AA5851">
      <w:pPr>
        <w:pStyle w:val="FSBullet1"/>
        <w:rPr>
          <w:b/>
        </w:rPr>
      </w:pPr>
      <w:r w:rsidRPr="00FD69D9">
        <w:rPr>
          <w:b/>
        </w:rPr>
        <w:t>the need for standards to be based on risk analysis using the best available scientific evidence</w:t>
      </w:r>
    </w:p>
    <w:p w14:paraId="3AB18C31" w14:textId="77777777" w:rsidR="00AA5851" w:rsidRPr="00FD69D9" w:rsidRDefault="00AA5851" w:rsidP="00AA5851">
      <w:pPr>
        <w:rPr>
          <w:lang w:bidi="ar-SA"/>
        </w:rPr>
      </w:pPr>
    </w:p>
    <w:p w14:paraId="485BFDFB" w14:textId="4C368E38" w:rsidR="00AA5851" w:rsidRPr="00FE0F7C" w:rsidRDefault="00AA5851" w:rsidP="00AA5851">
      <w:r w:rsidRPr="00FD69D9">
        <w:t xml:space="preserve">FSANZ used the best available scientific evidence to conduct the risk analysis which is provided </w:t>
      </w:r>
      <w:r w:rsidRPr="00FE0F7C">
        <w:t>in SD1. The Applicant submitted a dossier of scientific studies as part of their Application. Other technical information including scientific literature was also used in assessing the Application.</w:t>
      </w:r>
    </w:p>
    <w:p w14:paraId="0C2B5948" w14:textId="77777777" w:rsidR="00AA5851" w:rsidRPr="00FD69D9" w:rsidRDefault="00AA5851" w:rsidP="00AA5851">
      <w:pPr>
        <w:rPr>
          <w:lang w:bidi="ar-SA"/>
        </w:rPr>
      </w:pPr>
    </w:p>
    <w:p w14:paraId="760CE37D" w14:textId="77777777" w:rsidR="00AA5851" w:rsidRPr="00FD69D9" w:rsidRDefault="00AA5851" w:rsidP="00AA5851">
      <w:pPr>
        <w:pStyle w:val="FSBullet1"/>
        <w:rPr>
          <w:b/>
        </w:rPr>
      </w:pPr>
      <w:r w:rsidRPr="00FD69D9">
        <w:rPr>
          <w:b/>
        </w:rPr>
        <w:t>the promotion of consistency between domestic and international food standards</w:t>
      </w:r>
    </w:p>
    <w:p w14:paraId="6780256C" w14:textId="77777777" w:rsidR="00AA5851" w:rsidRPr="00FD69D9" w:rsidRDefault="00AA5851" w:rsidP="00AA5851">
      <w:pPr>
        <w:rPr>
          <w:lang w:bidi="ar-SA"/>
        </w:rPr>
      </w:pPr>
    </w:p>
    <w:p w14:paraId="5EEC4D51" w14:textId="31045006" w:rsidR="000C0DA3" w:rsidRPr="00D82B3D" w:rsidRDefault="00AA5851" w:rsidP="00AA5851">
      <w:r w:rsidRPr="00FD69D9">
        <w:t xml:space="preserve">There are no Codex Alimentarius Standards for processing aids or enzymes. However, the enzyme preparation </w:t>
      </w:r>
      <w:r w:rsidR="00D4455A">
        <w:t>Oryzin</w:t>
      </w:r>
      <w:r w:rsidR="00562608" w:rsidRPr="00BB47E2">
        <w:t xml:space="preserve"> from </w:t>
      </w:r>
      <w:r w:rsidR="00AA0BD7">
        <w:rPr>
          <w:i/>
        </w:rPr>
        <w:t>A.</w:t>
      </w:r>
      <w:r w:rsidR="00562608" w:rsidRPr="00FE0F7C">
        <w:rPr>
          <w:i/>
        </w:rPr>
        <w:t xml:space="preserve"> melleus</w:t>
      </w:r>
      <w:r w:rsidR="000C0DA3" w:rsidRPr="00D82B3D">
        <w:t xml:space="preserve"> is permitted for use in France, Denmark, Japan, China, and Canada (see section 1.3.1)</w:t>
      </w:r>
      <w:r w:rsidR="00D82B3D">
        <w:t>.</w:t>
      </w:r>
    </w:p>
    <w:p w14:paraId="18092127" w14:textId="77777777" w:rsidR="000C0DA3" w:rsidRDefault="000C0DA3" w:rsidP="00AA5851">
      <w:pPr>
        <w:rPr>
          <w:i/>
        </w:rPr>
      </w:pPr>
    </w:p>
    <w:p w14:paraId="406F26DF" w14:textId="77777777" w:rsidR="00AA5851" w:rsidRPr="00FD69D9" w:rsidRDefault="00AA5851" w:rsidP="00AA5851">
      <w:pPr>
        <w:pStyle w:val="FSBullet1"/>
        <w:rPr>
          <w:b/>
        </w:rPr>
      </w:pPr>
      <w:r w:rsidRPr="00FD69D9">
        <w:rPr>
          <w:b/>
        </w:rPr>
        <w:t>the desirability of an efficient and internationally competitive food industry</w:t>
      </w:r>
    </w:p>
    <w:p w14:paraId="03330B23" w14:textId="77777777" w:rsidR="00AA5851" w:rsidRPr="00FD69D9" w:rsidRDefault="00AA5851" w:rsidP="00AA5851">
      <w:pPr>
        <w:rPr>
          <w:lang w:bidi="ar-SA"/>
        </w:rPr>
      </w:pPr>
    </w:p>
    <w:p w14:paraId="542DA749" w14:textId="77777777" w:rsidR="00CE2BFA" w:rsidRDefault="00AA5851" w:rsidP="00AA5851">
      <w:r w:rsidRPr="00FD69D9">
        <w:t xml:space="preserve">As mentioned above, the use of </w:t>
      </w:r>
      <w:r w:rsidR="00D4455A">
        <w:t>Oryzin</w:t>
      </w:r>
      <w:r w:rsidR="0048724A" w:rsidRPr="00BB47E2">
        <w:t xml:space="preserve"> from </w:t>
      </w:r>
      <w:r w:rsidR="00AA0BD7">
        <w:rPr>
          <w:i/>
        </w:rPr>
        <w:t>A.</w:t>
      </w:r>
      <w:r w:rsidR="0048724A" w:rsidRPr="00BB47E2">
        <w:rPr>
          <w:i/>
        </w:rPr>
        <w:t xml:space="preserve"> melleus</w:t>
      </w:r>
      <w:r w:rsidR="0048724A">
        <w:rPr>
          <w:i/>
        </w:rPr>
        <w:t xml:space="preserve"> </w:t>
      </w:r>
      <w:r w:rsidRPr="00FD69D9">
        <w:t xml:space="preserve">has a history of use in </w:t>
      </w:r>
      <w:r w:rsidR="0048724A">
        <w:t xml:space="preserve">other countries. </w:t>
      </w:r>
      <w:r w:rsidRPr="00FD69D9">
        <w:t>The Applicant expects that the introduction of</w:t>
      </w:r>
      <w:r w:rsidR="0048724A" w:rsidRPr="0048724A">
        <w:t xml:space="preserve"> </w:t>
      </w:r>
      <w:r w:rsidR="0048724A">
        <w:t xml:space="preserve">this enzyme </w:t>
      </w:r>
      <w:r w:rsidRPr="00FD69D9">
        <w:t xml:space="preserve">to the Australia/New Zealand market will </w:t>
      </w:r>
      <w:r w:rsidR="0048724A">
        <w:t xml:space="preserve">provide benefits to food manufacturers and importers. </w:t>
      </w:r>
    </w:p>
    <w:p w14:paraId="583EF430" w14:textId="76778A09" w:rsidR="00AA5851" w:rsidRPr="00FD69D9" w:rsidRDefault="00AA5851" w:rsidP="00AA5851">
      <w:r w:rsidRPr="00FD69D9">
        <w:t xml:space="preserve">However, </w:t>
      </w:r>
      <w:r w:rsidR="00FE0F7C">
        <w:t xml:space="preserve">it is expected that </w:t>
      </w:r>
      <w:r w:rsidRPr="00FD69D9">
        <w:t xml:space="preserve">the food industry </w:t>
      </w:r>
      <w:r w:rsidR="00BF4215">
        <w:t>will</w:t>
      </w:r>
      <w:r w:rsidR="00FE0F7C">
        <w:t xml:space="preserve"> </w:t>
      </w:r>
      <w:r w:rsidRPr="00FD69D9">
        <w:t xml:space="preserve">make their own economic decisions, taking account of costs and benefits of using a new enzyme preparation to determine if it is of benefit to their business. </w:t>
      </w:r>
    </w:p>
    <w:p w14:paraId="022AB14E" w14:textId="59310063" w:rsidR="005F37A8" w:rsidRDefault="005F37A8" w:rsidP="00AA5851">
      <w:pPr>
        <w:rPr>
          <w:lang w:bidi="ar-SA"/>
        </w:rPr>
      </w:pPr>
      <w:r>
        <w:rPr>
          <w:lang w:bidi="ar-SA"/>
        </w:rPr>
        <w:br w:type="page"/>
      </w:r>
    </w:p>
    <w:p w14:paraId="3AE0BBFA" w14:textId="77777777" w:rsidR="00AA5851" w:rsidRPr="00FD69D9" w:rsidRDefault="00AA5851" w:rsidP="00AA5851">
      <w:pPr>
        <w:pStyle w:val="FSBullet1"/>
        <w:keepNext/>
        <w:rPr>
          <w:b/>
        </w:rPr>
      </w:pPr>
      <w:r w:rsidRPr="00FD69D9">
        <w:rPr>
          <w:b/>
        </w:rPr>
        <w:lastRenderedPageBreak/>
        <w:t>the promotion of fair trading in food</w:t>
      </w:r>
    </w:p>
    <w:p w14:paraId="5A9839F7" w14:textId="77777777" w:rsidR="00AA5851" w:rsidRPr="00FD69D9" w:rsidRDefault="00AA5851" w:rsidP="00AA5851">
      <w:pPr>
        <w:keepNext/>
      </w:pPr>
    </w:p>
    <w:p w14:paraId="1CF4A8E7" w14:textId="02A0DBCD" w:rsidR="00AA5851" w:rsidRDefault="00AA5851" w:rsidP="00AA5851">
      <w:r w:rsidRPr="00097821">
        <w:t>T</w:t>
      </w:r>
      <w:bookmarkStart w:id="81" w:name="_GoBack"/>
      <w:bookmarkEnd w:id="81"/>
      <w:r w:rsidRPr="00097821">
        <w:t xml:space="preserve">he enzyme preparation has been assessed as safe and </w:t>
      </w:r>
      <w:r w:rsidR="0048724A" w:rsidRPr="00097821">
        <w:t xml:space="preserve">is </w:t>
      </w:r>
      <w:r w:rsidRPr="00097821">
        <w:t xml:space="preserve">permitted for use in other countries. It is therefore appropriate that the local Australian and New Zealand food industries </w:t>
      </w:r>
      <w:r w:rsidR="0048724A" w:rsidRPr="00097821">
        <w:t xml:space="preserve">can </w:t>
      </w:r>
      <w:r w:rsidRPr="00097821">
        <w:t>also benefit by gaining permission to use this same</w:t>
      </w:r>
      <w:r w:rsidRPr="00FD69D9">
        <w:t xml:space="preserve"> enzyme preparation.</w:t>
      </w:r>
    </w:p>
    <w:p w14:paraId="7100562B" w14:textId="77777777" w:rsidR="00AA5851" w:rsidRPr="00FD69D9" w:rsidRDefault="00AA5851" w:rsidP="00AA5851">
      <w:pPr>
        <w:pStyle w:val="FSBullet1"/>
        <w:numPr>
          <w:ilvl w:val="0"/>
          <w:numId w:val="0"/>
        </w:numPr>
        <w:ind w:left="567"/>
      </w:pPr>
    </w:p>
    <w:p w14:paraId="2BCDF921" w14:textId="550F70BB" w:rsidR="00C07527" w:rsidRDefault="00AA5851" w:rsidP="00AA5851">
      <w:pPr>
        <w:pStyle w:val="FSBullet1"/>
        <w:keepNext/>
      </w:pPr>
      <w:r w:rsidRPr="00C81DB9">
        <w:rPr>
          <w:b/>
        </w:rPr>
        <w:t xml:space="preserve">any written policy guidelines formulated by the </w:t>
      </w:r>
      <w:r w:rsidR="00C81DB9">
        <w:rPr>
          <w:b/>
        </w:rPr>
        <w:t>Forum on Food Regulation</w:t>
      </w:r>
      <w:r w:rsidR="00C81DB9" w:rsidRPr="00FD69D9" w:rsidDel="00C81DB9">
        <w:rPr>
          <w:b/>
        </w:rPr>
        <w:t xml:space="preserve"> </w:t>
      </w:r>
      <w:r w:rsidR="000F7BB2">
        <w:br/>
      </w:r>
    </w:p>
    <w:p w14:paraId="792FE210" w14:textId="17DB3D89" w:rsidR="00C07527" w:rsidRDefault="00AA5851" w:rsidP="00AA5851">
      <w:pPr>
        <w:keepNext/>
        <w:widowControl/>
      </w:pPr>
      <w:r w:rsidRPr="00FD69D9">
        <w:t xml:space="preserve">The Ministerial Policy Guideline </w:t>
      </w:r>
      <w:r w:rsidRPr="00FD69D9">
        <w:rPr>
          <w:i/>
        </w:rPr>
        <w:t>Addition to Food of Substances other than Vitamins and Minerals</w:t>
      </w:r>
      <w:r w:rsidRPr="00FD69D9">
        <w:rPr>
          <w:i/>
          <w:vertAlign w:val="superscript"/>
          <w:lang w:bidi="ar-SA"/>
        </w:rPr>
        <w:footnoteReference w:id="2"/>
      </w:r>
      <w:r w:rsidRPr="00FD69D9">
        <w:t xml:space="preserve"> includes specific order policy principles for substances added to achieve a solely technological function, such as processing aids. </w:t>
      </w:r>
    </w:p>
    <w:p w14:paraId="1C0CA075" w14:textId="77777777" w:rsidR="00C07527" w:rsidRDefault="00C07527" w:rsidP="00AA5851">
      <w:pPr>
        <w:keepNext/>
        <w:widowControl/>
      </w:pPr>
    </w:p>
    <w:p w14:paraId="2D7649BA" w14:textId="3D00729A" w:rsidR="00AA5851" w:rsidRDefault="00AA5851" w:rsidP="00AA5851">
      <w:pPr>
        <w:keepNext/>
        <w:widowControl/>
      </w:pPr>
      <w:r w:rsidRPr="00FD69D9">
        <w:t>These specific order policy principles state that permission should be granted where:</w:t>
      </w:r>
    </w:p>
    <w:p w14:paraId="7BF6754C" w14:textId="77777777" w:rsidR="00C81DB9" w:rsidRPr="00FD69D9" w:rsidRDefault="00C81DB9" w:rsidP="00AA5851">
      <w:pPr>
        <w:keepNext/>
        <w:widowControl/>
      </w:pPr>
    </w:p>
    <w:p w14:paraId="7E19F6BB" w14:textId="77777777" w:rsidR="00AA5851" w:rsidRPr="00097821" w:rsidRDefault="00AA5851" w:rsidP="00AA5851">
      <w:pPr>
        <w:pStyle w:val="FSBullet1"/>
      </w:pPr>
      <w:r w:rsidRPr="00097821">
        <w:t>the purpose for adding the substance can be articulated clearly by the manufacturer as achieving a solely technological function (i.e. the ‘stated purpose’)</w:t>
      </w:r>
    </w:p>
    <w:p w14:paraId="451B63D6" w14:textId="77777777" w:rsidR="00AA5851" w:rsidRPr="00FD69D9" w:rsidRDefault="00AA5851" w:rsidP="00AA5851">
      <w:pPr>
        <w:pStyle w:val="FSBullet1"/>
      </w:pPr>
      <w:r w:rsidRPr="00FD69D9">
        <w:t>the addition of the substance to food is safe for human consumption</w:t>
      </w:r>
    </w:p>
    <w:p w14:paraId="46D1E4FB" w14:textId="77777777" w:rsidR="00AA5851" w:rsidRPr="00FD69D9" w:rsidRDefault="00AA5851" w:rsidP="00AA5851">
      <w:pPr>
        <w:pStyle w:val="FSBullet1"/>
      </w:pPr>
      <w:r w:rsidRPr="00FD69D9">
        <w:t>the amounts added are consistent with achieving the technological function</w:t>
      </w:r>
    </w:p>
    <w:p w14:paraId="7D4A3BA9" w14:textId="77777777" w:rsidR="00AA5851" w:rsidRPr="00FD69D9" w:rsidRDefault="00AA5851" w:rsidP="00AA5851">
      <w:pPr>
        <w:pStyle w:val="FSBullet1"/>
      </w:pPr>
      <w:r w:rsidRPr="00FD69D9">
        <w:t>the substance is added in a quantity and a form which is consistent with delivering the stated purpose</w:t>
      </w:r>
    </w:p>
    <w:p w14:paraId="23DFB15E" w14:textId="4123102A" w:rsidR="00AA5851" w:rsidRPr="00FD69D9" w:rsidRDefault="00AA5851" w:rsidP="00AA5851">
      <w:pPr>
        <w:pStyle w:val="FSBullet1"/>
      </w:pPr>
      <w:r w:rsidRPr="00FD69D9">
        <w:t xml:space="preserve">no nutrition, health or </w:t>
      </w:r>
      <w:r w:rsidR="00C07527">
        <w:t>related claims are to be made with</w:t>
      </w:r>
      <w:r w:rsidRPr="00FD69D9">
        <w:t xml:space="preserve"> regard to the substance.</w:t>
      </w:r>
    </w:p>
    <w:p w14:paraId="57A41713" w14:textId="77777777" w:rsidR="00AA5851" w:rsidRPr="00FD69D9" w:rsidRDefault="00AA5851" w:rsidP="00AA5851"/>
    <w:p w14:paraId="4D160905" w14:textId="58FDE37E" w:rsidR="00AA5851" w:rsidRDefault="00AA5851" w:rsidP="00AA5851">
      <w:r w:rsidRPr="00FD69D9">
        <w:t xml:space="preserve">FSANZ </w:t>
      </w:r>
      <w:r w:rsidR="0048724A">
        <w:t xml:space="preserve">considers </w:t>
      </w:r>
      <w:r w:rsidRPr="00FD69D9">
        <w:t xml:space="preserve">that permitting the use of the enzyme </w:t>
      </w:r>
      <w:r w:rsidR="00D4455A">
        <w:t>Oryzin</w:t>
      </w:r>
      <w:r w:rsidR="0048724A" w:rsidRPr="00BB47E2">
        <w:t xml:space="preserve">, from </w:t>
      </w:r>
      <w:r w:rsidR="00AA0BD7">
        <w:rPr>
          <w:i/>
        </w:rPr>
        <w:t>A.</w:t>
      </w:r>
      <w:r w:rsidR="0048724A" w:rsidRPr="00BB47E2">
        <w:rPr>
          <w:i/>
        </w:rPr>
        <w:t xml:space="preserve"> melleus</w:t>
      </w:r>
      <w:r w:rsidR="0048724A">
        <w:rPr>
          <w:i/>
        </w:rPr>
        <w:t xml:space="preserve"> </w:t>
      </w:r>
      <w:r w:rsidRPr="00FD69D9">
        <w:t>as a processing aid</w:t>
      </w:r>
      <w:r w:rsidR="0048724A">
        <w:t>,</w:t>
      </w:r>
      <w:r w:rsidRPr="00FD69D9">
        <w:t xml:space="preserve"> is consistent with the specific order policy principles for ‘Technological Function’.</w:t>
      </w:r>
    </w:p>
    <w:p w14:paraId="59EECBA8" w14:textId="272D4A8B" w:rsidR="00097821" w:rsidRDefault="00097821" w:rsidP="00AA5851"/>
    <w:p w14:paraId="586ECE96" w14:textId="747955D0" w:rsidR="005F7342" w:rsidRPr="00C07527" w:rsidRDefault="00867B23" w:rsidP="00E203C2">
      <w:pPr>
        <w:pStyle w:val="Heading1"/>
      </w:pPr>
      <w:bookmarkStart w:id="82" w:name="_Toc286391014"/>
      <w:bookmarkStart w:id="83" w:name="_Toc175381455"/>
      <w:bookmarkStart w:id="84" w:name="_Toc300933445"/>
      <w:bookmarkStart w:id="85" w:name="_Toc461032616"/>
      <w:bookmarkEnd w:id="31"/>
      <w:bookmarkEnd w:id="32"/>
      <w:bookmarkEnd w:id="33"/>
      <w:bookmarkEnd w:id="34"/>
      <w:bookmarkEnd w:id="35"/>
      <w:bookmarkEnd w:id="36"/>
      <w:bookmarkEnd w:id="49"/>
      <w:r>
        <w:t>3</w:t>
      </w:r>
      <w:r w:rsidR="00F604DE">
        <w:tab/>
      </w:r>
      <w:bookmarkEnd w:id="82"/>
      <w:bookmarkEnd w:id="83"/>
      <w:bookmarkEnd w:id="84"/>
      <w:r w:rsidR="00D14405" w:rsidRPr="00C07527">
        <w:t>Draft variation</w:t>
      </w:r>
      <w:bookmarkEnd w:id="85"/>
    </w:p>
    <w:p w14:paraId="2DF8489B" w14:textId="6BB24798" w:rsidR="00D209C9" w:rsidRPr="00C07527" w:rsidRDefault="00D209C9" w:rsidP="00D209C9">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C07527">
        <w:t>gazettal</w:t>
      </w:r>
      <w:r w:rsidRPr="00C07527">
        <w:t>.</w:t>
      </w:r>
    </w:p>
    <w:p w14:paraId="29061C4E" w14:textId="77777777" w:rsidR="00D209C9" w:rsidRPr="001E1FAB" w:rsidRDefault="00D209C9" w:rsidP="00D209C9">
      <w:pPr>
        <w:rPr>
          <w:color w:val="000000" w:themeColor="text1"/>
        </w:rPr>
      </w:pPr>
    </w:p>
    <w:p w14:paraId="0EB32853" w14:textId="134CDE5D" w:rsidR="00D26814" w:rsidRPr="00924C80" w:rsidRDefault="002C4A91" w:rsidP="002432EE">
      <w:pPr>
        <w:rPr>
          <w:rFonts w:cs="Arial"/>
          <w:color w:val="FF0000"/>
        </w:rPr>
      </w:pPr>
      <w:r>
        <w:t>A</w:t>
      </w:r>
      <w:r w:rsidR="005358B0">
        <w:t xml:space="preserve"> draft explanator</w:t>
      </w:r>
      <w:r w:rsidR="005358B0" w:rsidRPr="00D26814">
        <w:t>y statement</w:t>
      </w:r>
      <w:r w:rsidR="005358B0">
        <w:t xml:space="preserve"> </w:t>
      </w:r>
      <w:r>
        <w:t>is</w:t>
      </w:r>
      <w:r w:rsidR="005358B0">
        <w:t xml:space="preserve"> at Attachment B. </w:t>
      </w:r>
      <w:r w:rsidR="00D26814" w:rsidRPr="00FE0F7C">
        <w:t>An explanatory statement</w:t>
      </w:r>
      <w:r w:rsidR="00D26814" w:rsidRPr="00D26814">
        <w:t xml:space="preserve">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bookmarkStart w:id="86" w:name="_Toc11735643"/>
      <w:bookmarkStart w:id="87" w:name="_Toc29883130"/>
      <w:bookmarkStart w:id="88" w:name="_Toc41906817"/>
      <w:bookmarkStart w:id="89" w:name="_Toc41907564"/>
      <w:bookmarkStart w:id="90" w:name="_Toc43112360"/>
    </w:p>
    <w:bookmarkEnd w:id="86"/>
    <w:bookmarkEnd w:id="87"/>
    <w:bookmarkEnd w:id="88"/>
    <w:bookmarkEnd w:id="89"/>
    <w:bookmarkEnd w:id="90"/>
    <w:p w14:paraId="4DF8073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3F395199" w14:textId="77777777" w:rsidR="00A4175D" w:rsidRPr="00E203C2" w:rsidRDefault="00A4175D" w:rsidP="00AF06FC"/>
    <w:p w14:paraId="14FC3027" w14:textId="6BB4EEC2"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29D00C48" w14:textId="77777777" w:rsidR="00AB0275" w:rsidRDefault="00AB0275" w:rsidP="00AB0275">
      <w:pPr>
        <w:ind w:left="567" w:hanging="567"/>
      </w:pPr>
      <w:r w:rsidRPr="00456BD5">
        <w:t>B.</w:t>
      </w:r>
      <w:r w:rsidRPr="00456BD5">
        <w:tab/>
      </w:r>
      <w:r w:rsidR="002C4A91" w:rsidRPr="00FE0F7C">
        <w:t xml:space="preserve">Draft </w:t>
      </w:r>
      <w:r w:rsidRPr="00FE0F7C">
        <w:t>Explanatory Statement</w:t>
      </w:r>
      <w:r>
        <w:t xml:space="preserve"> </w:t>
      </w:r>
    </w:p>
    <w:p w14:paraId="2D73DDE8" w14:textId="77777777" w:rsidR="00D60568" w:rsidRPr="00E203C2" w:rsidRDefault="00D60568" w:rsidP="002432EE"/>
    <w:p w14:paraId="1D708022" w14:textId="77777777" w:rsidR="00A35DDA" w:rsidRDefault="00AB0275" w:rsidP="00AB0275">
      <w:pPr>
        <w:pStyle w:val="Heading2"/>
        <w:ind w:left="0" w:firstLine="0"/>
        <w:rPr>
          <w:i/>
        </w:rPr>
      </w:pPr>
      <w:bookmarkStart w:id="91" w:name="_Toc300933454"/>
      <w:r w:rsidRPr="00932F14">
        <w:br w:type="page"/>
      </w:r>
      <w:bookmarkStart w:id="92" w:name="_Toc29883131"/>
      <w:bookmarkStart w:id="93" w:name="_Toc41906818"/>
      <w:bookmarkStart w:id="94" w:name="_Toc41907565"/>
      <w:bookmarkStart w:id="95" w:name="_Toc120358596"/>
      <w:bookmarkStart w:id="96" w:name="_Toc175381458"/>
      <w:bookmarkStart w:id="97" w:name="_Toc11735644"/>
      <w:bookmarkStart w:id="98" w:name="_Toc415572037"/>
      <w:bookmarkStart w:id="99" w:name="_Toc461032617"/>
      <w:r w:rsidRPr="00932F14">
        <w:lastRenderedPageBreak/>
        <w:t xml:space="preserve">Attachment </w:t>
      </w:r>
      <w:bookmarkEnd w:id="92"/>
      <w:bookmarkEnd w:id="93"/>
      <w:bookmarkEnd w:id="94"/>
      <w:bookmarkEnd w:id="95"/>
      <w:bookmarkEnd w:id="96"/>
      <w:r>
        <w:t>A</w:t>
      </w:r>
      <w:bookmarkStart w:id="100" w:name="_Toc120358597"/>
      <w:bookmarkStart w:id="101" w:name="_Toc175381459"/>
      <w:bookmarkEnd w:id="97"/>
      <w:r>
        <w:t xml:space="preserve"> –</w:t>
      </w:r>
      <w:r w:rsidR="00CA3C65">
        <w:t xml:space="preserve"> </w:t>
      </w:r>
      <w:bookmarkStart w:id="102" w:name="_Toc415572039"/>
      <w:bookmarkEnd w:id="91"/>
      <w:bookmarkEnd w:id="98"/>
      <w:bookmarkEnd w:id="100"/>
      <w:bookmarkEnd w:id="101"/>
      <w:r w:rsidR="00CA3C65">
        <w:t>D</w:t>
      </w:r>
      <w:r>
        <w:t xml:space="preserve">raft </w:t>
      </w:r>
      <w:r w:rsidRPr="00932F14">
        <w:t>variation to the</w:t>
      </w:r>
      <w:r w:rsidRPr="00755F02">
        <w:t xml:space="preserve"> </w:t>
      </w:r>
      <w:r w:rsidRPr="00795D86">
        <w:rPr>
          <w:i/>
        </w:rPr>
        <w:t>Australia New Zealand Food Standards Code</w:t>
      </w:r>
      <w:bookmarkEnd w:id="99"/>
    </w:p>
    <w:bookmarkEnd w:id="102"/>
    <w:p w14:paraId="322ECBC4" w14:textId="77777777" w:rsidR="00A35DDA" w:rsidRPr="00C0014E" w:rsidRDefault="00A35DDA" w:rsidP="00A35DDA">
      <w:pPr>
        <w:rPr>
          <w:noProof/>
          <w:sz w:val="20"/>
          <w:lang w:val="en-AU" w:eastAsia="en-AU"/>
        </w:rPr>
      </w:pPr>
      <w:r w:rsidRPr="00C0014E">
        <w:rPr>
          <w:noProof/>
          <w:sz w:val="20"/>
          <w:lang w:eastAsia="en-GB" w:bidi="ar-SA"/>
        </w:rPr>
        <w:drawing>
          <wp:inline distT="0" distB="0" distL="0" distR="0" wp14:anchorId="19B585D2" wp14:editId="63DB8A53">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484BF160" w14:textId="77777777" w:rsidR="00A35DDA" w:rsidRPr="006153A1" w:rsidRDefault="00A35DDA" w:rsidP="00A35DDA">
      <w:pPr>
        <w:pBdr>
          <w:bottom w:val="single" w:sz="4" w:space="1" w:color="auto"/>
        </w:pBdr>
        <w:rPr>
          <w:b/>
          <w:bCs/>
        </w:rPr>
      </w:pPr>
    </w:p>
    <w:p w14:paraId="2477BB2E" w14:textId="5C88D299" w:rsidR="00A35DDA" w:rsidRDefault="00A35DDA" w:rsidP="00A35DDA">
      <w:pPr>
        <w:pBdr>
          <w:bottom w:val="single" w:sz="4" w:space="1" w:color="auto"/>
        </w:pBdr>
        <w:rPr>
          <w:b/>
          <w:sz w:val="20"/>
        </w:rPr>
      </w:pPr>
      <w:r w:rsidRPr="006153A1">
        <w:rPr>
          <w:b/>
          <w:sz w:val="20"/>
        </w:rPr>
        <w:t>Food Standards (</w:t>
      </w:r>
      <w:r>
        <w:rPr>
          <w:b/>
          <w:sz w:val="20"/>
        </w:rPr>
        <w:t xml:space="preserve">Application A1121 </w:t>
      </w:r>
      <w:r w:rsidRPr="00A32232">
        <w:rPr>
          <w:b/>
          <w:sz w:val="20"/>
        </w:rPr>
        <w:t xml:space="preserve">– </w:t>
      </w:r>
      <w:r w:rsidR="00D4455A">
        <w:rPr>
          <w:b/>
          <w:sz w:val="20"/>
        </w:rPr>
        <w:t>Oryzin</w:t>
      </w:r>
      <w:r w:rsidRPr="00DB13D9">
        <w:rPr>
          <w:b/>
          <w:sz w:val="20"/>
        </w:rPr>
        <w:t xml:space="preserve"> (Protease) from </w:t>
      </w:r>
      <w:r w:rsidRPr="007D2789">
        <w:rPr>
          <w:b/>
          <w:i/>
          <w:sz w:val="20"/>
        </w:rPr>
        <w:t>Aspergillus melleus</w:t>
      </w:r>
      <w:r w:rsidRPr="00DB13D9">
        <w:rPr>
          <w:b/>
          <w:sz w:val="20"/>
        </w:rPr>
        <w:t xml:space="preserve"> as a Processing Aid (Enzyme)</w:t>
      </w:r>
      <w:r>
        <w:rPr>
          <w:b/>
          <w:sz w:val="20"/>
        </w:rPr>
        <w:t>)</w:t>
      </w:r>
      <w:r w:rsidRPr="00C0014E">
        <w:rPr>
          <w:b/>
          <w:sz w:val="20"/>
        </w:rPr>
        <w:t xml:space="preserve"> Variation</w:t>
      </w:r>
    </w:p>
    <w:p w14:paraId="20549C3E" w14:textId="77777777" w:rsidR="00A35DDA" w:rsidRPr="00C0014E" w:rsidRDefault="00A35DDA" w:rsidP="00A35DDA">
      <w:pPr>
        <w:pBdr>
          <w:bottom w:val="single" w:sz="4" w:space="1" w:color="auto"/>
        </w:pBdr>
        <w:rPr>
          <w:b/>
          <w:sz w:val="20"/>
        </w:rPr>
      </w:pPr>
    </w:p>
    <w:p w14:paraId="68FAC9C4" w14:textId="77777777" w:rsidR="00A35DDA" w:rsidRPr="008F2616" w:rsidRDefault="00A35DDA" w:rsidP="00A35DDA">
      <w:pPr>
        <w:rPr>
          <w:sz w:val="20"/>
        </w:rPr>
      </w:pPr>
    </w:p>
    <w:p w14:paraId="781B5CD6" w14:textId="77777777" w:rsidR="00A35DDA" w:rsidRPr="008F2616" w:rsidRDefault="00A35DDA" w:rsidP="00A35DDA">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14:paraId="4CC56884" w14:textId="77777777" w:rsidR="00A35DDA" w:rsidRPr="008F2616" w:rsidRDefault="00A35DDA" w:rsidP="00A35DDA">
      <w:pPr>
        <w:rPr>
          <w:sz w:val="20"/>
        </w:rPr>
      </w:pPr>
    </w:p>
    <w:p w14:paraId="4C4763A6" w14:textId="77777777" w:rsidR="00A35DDA" w:rsidRPr="008F2616" w:rsidRDefault="00A35DDA" w:rsidP="00A35DDA">
      <w:pPr>
        <w:rPr>
          <w:sz w:val="20"/>
        </w:rPr>
      </w:pPr>
      <w:r w:rsidRPr="008F2616">
        <w:rPr>
          <w:sz w:val="20"/>
        </w:rPr>
        <w:t xml:space="preserve">Dated </w:t>
      </w:r>
      <w:r>
        <w:rPr>
          <w:sz w:val="20"/>
        </w:rPr>
        <w:t>[To be completed by Standards Management Officer]</w:t>
      </w:r>
    </w:p>
    <w:p w14:paraId="69C6AD05" w14:textId="77777777" w:rsidR="00A35DDA" w:rsidRPr="008F2616" w:rsidRDefault="00A35DDA" w:rsidP="00A35DDA">
      <w:pPr>
        <w:rPr>
          <w:sz w:val="20"/>
        </w:rPr>
      </w:pPr>
    </w:p>
    <w:p w14:paraId="05E8913B" w14:textId="77777777" w:rsidR="00A35DDA" w:rsidRDefault="00A35DDA" w:rsidP="00A35DDA">
      <w:pPr>
        <w:rPr>
          <w:sz w:val="20"/>
        </w:rPr>
      </w:pPr>
    </w:p>
    <w:p w14:paraId="461833F0" w14:textId="77777777" w:rsidR="00A35DDA" w:rsidRDefault="00A35DDA" w:rsidP="00A35DDA">
      <w:pPr>
        <w:rPr>
          <w:sz w:val="20"/>
        </w:rPr>
      </w:pPr>
    </w:p>
    <w:p w14:paraId="298D5E2C" w14:textId="77777777" w:rsidR="00A35DDA" w:rsidRPr="008F2616" w:rsidRDefault="00A35DDA" w:rsidP="00A35DDA">
      <w:pPr>
        <w:rPr>
          <w:sz w:val="20"/>
        </w:rPr>
      </w:pPr>
    </w:p>
    <w:p w14:paraId="2F628B9D" w14:textId="77777777" w:rsidR="00A35DDA" w:rsidRPr="008F2616" w:rsidRDefault="00A35DDA" w:rsidP="00A35DDA">
      <w:pPr>
        <w:rPr>
          <w:sz w:val="20"/>
        </w:rPr>
      </w:pPr>
    </w:p>
    <w:p w14:paraId="7292C067" w14:textId="77777777" w:rsidR="00A35DDA" w:rsidRPr="008F2616" w:rsidRDefault="00A35DDA" w:rsidP="00A35DDA">
      <w:pPr>
        <w:rPr>
          <w:sz w:val="20"/>
        </w:rPr>
      </w:pPr>
      <w:r w:rsidRPr="008F2616">
        <w:rPr>
          <w:sz w:val="20"/>
        </w:rPr>
        <w:t>Standards Management Officer</w:t>
      </w:r>
    </w:p>
    <w:p w14:paraId="02EC1C5E" w14:textId="77777777" w:rsidR="00A35DDA" w:rsidRPr="008F2616" w:rsidRDefault="00A35DDA" w:rsidP="00A35DDA">
      <w:pPr>
        <w:rPr>
          <w:sz w:val="20"/>
        </w:rPr>
      </w:pPr>
      <w:r w:rsidRPr="008F2616">
        <w:rPr>
          <w:sz w:val="20"/>
        </w:rPr>
        <w:t>Delegate of the Board of Food Standards Australia New Zealand</w:t>
      </w:r>
    </w:p>
    <w:p w14:paraId="3708F9AC" w14:textId="77777777" w:rsidR="00A35DDA" w:rsidRDefault="00A35DDA" w:rsidP="00A35DDA">
      <w:pPr>
        <w:rPr>
          <w:sz w:val="20"/>
        </w:rPr>
      </w:pPr>
    </w:p>
    <w:p w14:paraId="6E5F05D0" w14:textId="77777777" w:rsidR="00A35DDA" w:rsidRDefault="00A35DDA" w:rsidP="00A35DDA">
      <w:pPr>
        <w:rPr>
          <w:sz w:val="20"/>
        </w:rPr>
      </w:pPr>
    </w:p>
    <w:p w14:paraId="4E6EF499" w14:textId="77777777" w:rsidR="00A35DDA" w:rsidRDefault="00A35DDA" w:rsidP="00A35DDA">
      <w:pPr>
        <w:rPr>
          <w:sz w:val="20"/>
        </w:rPr>
      </w:pPr>
    </w:p>
    <w:p w14:paraId="11AA6AFA" w14:textId="77777777" w:rsidR="00A35DDA" w:rsidRDefault="00A35DDA" w:rsidP="00A35DDA">
      <w:pPr>
        <w:rPr>
          <w:sz w:val="20"/>
        </w:rPr>
      </w:pPr>
    </w:p>
    <w:p w14:paraId="51D6A0AE" w14:textId="77777777" w:rsidR="00A35DDA" w:rsidRDefault="00A35DDA" w:rsidP="00A35DDA">
      <w:pPr>
        <w:rPr>
          <w:sz w:val="20"/>
        </w:rPr>
      </w:pPr>
    </w:p>
    <w:p w14:paraId="31DF2554" w14:textId="77777777" w:rsidR="00A35DDA" w:rsidRPr="00360C8F" w:rsidRDefault="00A35DDA" w:rsidP="00A35DDA">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14:paraId="58A7D37E" w14:textId="77777777" w:rsidR="00A35DDA" w:rsidRPr="00360C8F" w:rsidRDefault="00A35DDA" w:rsidP="00A35DDA">
      <w:pPr>
        <w:pBdr>
          <w:top w:val="single" w:sz="4" w:space="1" w:color="auto"/>
          <w:left w:val="single" w:sz="4" w:space="4" w:color="auto"/>
          <w:bottom w:val="single" w:sz="4" w:space="1" w:color="auto"/>
          <w:right w:val="single" w:sz="4" w:space="4" w:color="auto"/>
        </w:pBdr>
        <w:rPr>
          <w:sz w:val="20"/>
          <w:lang w:val="en-AU"/>
        </w:rPr>
      </w:pPr>
    </w:p>
    <w:p w14:paraId="396969A8" w14:textId="77777777" w:rsidR="00A35DDA" w:rsidRPr="00360C8F" w:rsidRDefault="00A35DDA" w:rsidP="00A35DDA">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14:paraId="1C07268E" w14:textId="77777777" w:rsidR="00A35DDA" w:rsidRDefault="00A35DDA" w:rsidP="00A35DDA">
      <w:pPr>
        <w:rPr>
          <w:sz w:val="20"/>
        </w:rPr>
      </w:pPr>
    </w:p>
    <w:p w14:paraId="595EC4DD" w14:textId="77777777" w:rsidR="00A35DDA" w:rsidRDefault="00A35DDA" w:rsidP="00A35DDA">
      <w:pPr>
        <w:widowControl/>
        <w:rPr>
          <w:sz w:val="20"/>
        </w:rPr>
      </w:pPr>
      <w:r>
        <w:rPr>
          <w:sz w:val="20"/>
        </w:rPr>
        <w:br w:type="page"/>
      </w:r>
    </w:p>
    <w:p w14:paraId="23B343BB" w14:textId="77777777" w:rsidR="00A35DDA" w:rsidRPr="000747AF" w:rsidRDefault="00A35DDA" w:rsidP="00A35DDA">
      <w:pPr>
        <w:spacing w:before="120" w:after="120"/>
        <w:ind w:left="851" w:hanging="851"/>
        <w:rPr>
          <w:b/>
          <w:sz w:val="20"/>
        </w:rPr>
      </w:pPr>
      <w:r w:rsidRPr="000747AF">
        <w:rPr>
          <w:b/>
          <w:sz w:val="20"/>
        </w:rPr>
        <w:lastRenderedPageBreak/>
        <w:t>1</w:t>
      </w:r>
      <w:r w:rsidRPr="000747AF">
        <w:rPr>
          <w:b/>
          <w:sz w:val="20"/>
        </w:rPr>
        <w:tab/>
        <w:t>Name</w:t>
      </w:r>
    </w:p>
    <w:p w14:paraId="2F3A108F" w14:textId="1F456C19" w:rsidR="00A35DDA" w:rsidRPr="000747AF" w:rsidRDefault="00A35DDA" w:rsidP="00A35DDA">
      <w:pPr>
        <w:widowControl/>
        <w:spacing w:before="120" w:after="120"/>
        <w:rPr>
          <w:sz w:val="20"/>
        </w:rPr>
      </w:pPr>
      <w:r w:rsidRPr="000747AF">
        <w:rPr>
          <w:sz w:val="20"/>
        </w:rPr>
        <w:t xml:space="preserve">This instrument is the </w:t>
      </w:r>
      <w:r w:rsidRPr="000747AF">
        <w:rPr>
          <w:i/>
          <w:sz w:val="20"/>
        </w:rPr>
        <w:t xml:space="preserve">Food Standards </w:t>
      </w:r>
      <w:r w:rsidRPr="00EF36A5">
        <w:rPr>
          <w:i/>
          <w:sz w:val="20"/>
        </w:rPr>
        <w:t xml:space="preserve">(Application A1121 – </w:t>
      </w:r>
      <w:r w:rsidR="00D4455A">
        <w:rPr>
          <w:i/>
          <w:sz w:val="20"/>
        </w:rPr>
        <w:t>Oryzin</w:t>
      </w:r>
      <w:r w:rsidRPr="00EF36A5">
        <w:rPr>
          <w:i/>
          <w:sz w:val="20"/>
        </w:rPr>
        <w:t xml:space="preserve"> (Protease) from Aspergillus melleu</w:t>
      </w:r>
      <w:r>
        <w:rPr>
          <w:i/>
          <w:sz w:val="20"/>
        </w:rPr>
        <w:t>s as a Processing Aid (Enzyme))</w:t>
      </w:r>
      <w:r w:rsidRPr="000747AF">
        <w:rPr>
          <w:i/>
          <w:sz w:val="20"/>
        </w:rPr>
        <w:t xml:space="preserve"> Variation</w:t>
      </w:r>
      <w:r w:rsidRPr="000747AF">
        <w:rPr>
          <w:sz w:val="20"/>
        </w:rPr>
        <w:t>.</w:t>
      </w:r>
    </w:p>
    <w:p w14:paraId="619A1D8E" w14:textId="77777777" w:rsidR="00A35DDA" w:rsidRPr="000747AF" w:rsidRDefault="00A35DDA" w:rsidP="00A35DDA">
      <w:pPr>
        <w:spacing w:before="120" w:after="120"/>
        <w:ind w:left="851" w:hanging="851"/>
        <w:rPr>
          <w:b/>
          <w:sz w:val="20"/>
        </w:rPr>
      </w:pPr>
      <w:r w:rsidRPr="000747AF">
        <w:rPr>
          <w:b/>
          <w:sz w:val="20"/>
        </w:rPr>
        <w:t>2</w:t>
      </w:r>
      <w:r w:rsidRPr="000747AF">
        <w:rPr>
          <w:b/>
          <w:sz w:val="20"/>
        </w:rPr>
        <w:tab/>
        <w:t xml:space="preserve">Variation to a standard in the </w:t>
      </w:r>
      <w:r w:rsidRPr="000747AF">
        <w:rPr>
          <w:b/>
          <w:i/>
          <w:sz w:val="20"/>
        </w:rPr>
        <w:t>Australia New Zealand Food Standards Code</w:t>
      </w:r>
    </w:p>
    <w:p w14:paraId="706CC818" w14:textId="01B61C1E" w:rsidR="00A35DDA" w:rsidRPr="000747AF" w:rsidRDefault="00A35DDA" w:rsidP="00A35DDA">
      <w:pPr>
        <w:widowControl/>
        <w:spacing w:before="120" w:after="120"/>
        <w:rPr>
          <w:sz w:val="20"/>
        </w:rPr>
      </w:pPr>
      <w:r w:rsidRPr="000747AF">
        <w:rPr>
          <w:sz w:val="20"/>
        </w:rPr>
        <w:t xml:space="preserve">The Schedule varies a </w:t>
      </w:r>
      <w:r w:rsidR="00C81DB9">
        <w:rPr>
          <w:sz w:val="20"/>
        </w:rPr>
        <w:t>Schedule</w:t>
      </w:r>
      <w:r w:rsidR="00C81DB9" w:rsidRPr="000747AF">
        <w:rPr>
          <w:sz w:val="20"/>
        </w:rPr>
        <w:t xml:space="preserve"> </w:t>
      </w:r>
      <w:r w:rsidRPr="000747AF">
        <w:rPr>
          <w:sz w:val="20"/>
        </w:rPr>
        <w:t xml:space="preserve">in the </w:t>
      </w:r>
      <w:r w:rsidRPr="000747AF">
        <w:rPr>
          <w:i/>
          <w:sz w:val="20"/>
        </w:rPr>
        <w:t>Australia New Zealand Food Standards Code</w:t>
      </w:r>
      <w:r w:rsidRPr="000747AF">
        <w:rPr>
          <w:sz w:val="20"/>
        </w:rPr>
        <w:t>.</w:t>
      </w:r>
    </w:p>
    <w:p w14:paraId="1845360F" w14:textId="77777777" w:rsidR="00A35DDA" w:rsidRPr="000747AF" w:rsidRDefault="00A35DDA" w:rsidP="00A35DDA">
      <w:pPr>
        <w:spacing w:before="120" w:after="120"/>
        <w:ind w:left="851" w:hanging="851"/>
        <w:rPr>
          <w:b/>
          <w:sz w:val="20"/>
        </w:rPr>
      </w:pPr>
      <w:r w:rsidRPr="000747AF">
        <w:rPr>
          <w:b/>
          <w:sz w:val="20"/>
        </w:rPr>
        <w:t>3</w:t>
      </w:r>
      <w:r w:rsidRPr="000747AF">
        <w:rPr>
          <w:b/>
          <w:sz w:val="20"/>
        </w:rPr>
        <w:tab/>
        <w:t>Commencement</w:t>
      </w:r>
    </w:p>
    <w:p w14:paraId="3237A229" w14:textId="77777777" w:rsidR="00A35DDA" w:rsidRPr="000747AF" w:rsidRDefault="00A35DDA" w:rsidP="00A35DDA">
      <w:pPr>
        <w:widowControl/>
        <w:spacing w:before="120" w:after="120"/>
        <w:rPr>
          <w:sz w:val="20"/>
        </w:rPr>
      </w:pPr>
      <w:r w:rsidRPr="000747AF">
        <w:rPr>
          <w:sz w:val="20"/>
        </w:rPr>
        <w:t xml:space="preserve">The variation commences on the date of gazettal. </w:t>
      </w:r>
    </w:p>
    <w:p w14:paraId="1B54C807" w14:textId="77777777" w:rsidR="00A35DDA" w:rsidRPr="000747AF" w:rsidRDefault="00A35DDA" w:rsidP="00A35DDA">
      <w:pPr>
        <w:jc w:val="center"/>
        <w:rPr>
          <w:b/>
          <w:sz w:val="20"/>
        </w:rPr>
      </w:pPr>
      <w:r w:rsidRPr="000747AF">
        <w:rPr>
          <w:b/>
          <w:sz w:val="20"/>
        </w:rPr>
        <w:t>Schedule</w:t>
      </w:r>
    </w:p>
    <w:p w14:paraId="406346DE" w14:textId="6FB8C218" w:rsidR="00A35DDA" w:rsidRPr="000747AF" w:rsidRDefault="00A35DDA" w:rsidP="00241F9C">
      <w:pPr>
        <w:pStyle w:val="FSCDraftingitem"/>
      </w:pPr>
      <w:r>
        <w:rPr>
          <w:b/>
        </w:rPr>
        <w:t>[1]</w:t>
      </w:r>
      <w:r>
        <w:rPr>
          <w:b/>
        </w:rPr>
        <w:tab/>
        <w:t>Schedule 18</w:t>
      </w:r>
      <w:r w:rsidRPr="000747AF">
        <w:t xml:space="preserve"> is varied by adding the fo</w:t>
      </w:r>
      <w:r>
        <w:t xml:space="preserve">llowing to </w:t>
      </w:r>
      <w:r w:rsidRPr="000747AF">
        <w:t xml:space="preserve">the </w:t>
      </w:r>
      <w:r>
        <w:t>table to s</w:t>
      </w:r>
      <w:r w:rsidR="0010566A">
        <w:t>ubs</w:t>
      </w:r>
      <w:r>
        <w:t>ection S18—4(5), in alphabetical</w:t>
      </w:r>
      <w:r w:rsidRPr="000747AF">
        <w:t xml:space="preserve"> order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A35DDA" w:rsidRPr="001D1563" w14:paraId="74C662EA" w14:textId="77777777" w:rsidTr="00241F9C">
        <w:trPr>
          <w:cantSplit/>
          <w:trHeight w:val="140"/>
        </w:trPr>
        <w:tc>
          <w:tcPr>
            <w:tcW w:w="3369" w:type="dxa"/>
            <w:tcBorders>
              <w:top w:val="nil"/>
              <w:bottom w:val="nil"/>
            </w:tcBorders>
          </w:tcPr>
          <w:p w14:paraId="3BA27A0E" w14:textId="460E558C" w:rsidR="00A35DDA" w:rsidRPr="001D1563" w:rsidRDefault="00D4455A" w:rsidP="0012214D">
            <w:pPr>
              <w:pStyle w:val="FSCtblMain"/>
            </w:pPr>
            <w:r>
              <w:t>Oryzin</w:t>
            </w:r>
            <w:r w:rsidR="00A35DDA">
              <w:t xml:space="preserve"> (EC 3.4.21.6</w:t>
            </w:r>
            <w:r w:rsidR="00A35DDA" w:rsidRPr="001D1563">
              <w:t>3)</w:t>
            </w:r>
          </w:p>
        </w:tc>
        <w:tc>
          <w:tcPr>
            <w:tcW w:w="5703" w:type="dxa"/>
            <w:tcBorders>
              <w:top w:val="nil"/>
              <w:bottom w:val="nil"/>
            </w:tcBorders>
          </w:tcPr>
          <w:p w14:paraId="633148E5" w14:textId="77777777" w:rsidR="00A35DDA" w:rsidRPr="001D1563" w:rsidRDefault="00A35DDA" w:rsidP="0012214D">
            <w:pPr>
              <w:pStyle w:val="FSCtblMain"/>
            </w:pPr>
            <w:r w:rsidRPr="001D1563">
              <w:rPr>
                <w:i/>
              </w:rPr>
              <w:t xml:space="preserve">Aspergillus </w:t>
            </w:r>
            <w:r w:rsidRPr="006B65DE">
              <w:rPr>
                <w:i/>
              </w:rPr>
              <w:t>melleus</w:t>
            </w:r>
          </w:p>
        </w:tc>
      </w:tr>
    </w:tbl>
    <w:p w14:paraId="5E2056F9" w14:textId="77777777" w:rsidR="00A35DDA" w:rsidRDefault="00A35DDA" w:rsidP="00A35DDA">
      <w:pPr>
        <w:pStyle w:val="FSCDraftingitem"/>
      </w:pPr>
    </w:p>
    <w:p w14:paraId="6FFAE752" w14:textId="77777777" w:rsidR="00AF06FC" w:rsidRDefault="00AB0275" w:rsidP="00AB0275">
      <w:pPr>
        <w:rPr>
          <w:lang w:val="en-AU" w:eastAsia="en-GB" w:bidi="ar-SA"/>
        </w:rPr>
      </w:pPr>
      <w:r w:rsidRPr="00932F14">
        <w:br w:type="page"/>
      </w:r>
    </w:p>
    <w:p w14:paraId="07891DFE" w14:textId="77777777" w:rsidR="00AB0275" w:rsidRDefault="002C4A91" w:rsidP="00AB0275">
      <w:pPr>
        <w:pStyle w:val="Heading2"/>
        <w:ind w:left="0" w:firstLine="0"/>
      </w:pPr>
      <w:bookmarkStart w:id="103" w:name="_Toc461032618"/>
      <w:r w:rsidRPr="00932F14">
        <w:lastRenderedPageBreak/>
        <w:t xml:space="preserve">Attachment </w:t>
      </w:r>
      <w:r>
        <w:t xml:space="preserve">B – </w:t>
      </w:r>
      <w:r w:rsidR="00AB0275">
        <w:t>Draft Explanatory Statement</w:t>
      </w:r>
      <w:bookmarkEnd w:id="103"/>
    </w:p>
    <w:p w14:paraId="32504DA6"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DBFB1DF" w14:textId="77777777" w:rsidR="00AB0275" w:rsidRDefault="00AB0275" w:rsidP="00AB0275">
      <w:pPr>
        <w:rPr>
          <w:lang w:val="en-AU" w:eastAsia="en-GB" w:bidi="ar-SA"/>
        </w:rPr>
      </w:pPr>
    </w:p>
    <w:p w14:paraId="4E178650"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7887DC8" w14:textId="77777777" w:rsidR="00AB0275" w:rsidRPr="0035500B" w:rsidRDefault="00AB0275" w:rsidP="00AB0275">
      <w:pPr>
        <w:widowControl/>
        <w:autoSpaceDE w:val="0"/>
        <w:autoSpaceDN w:val="0"/>
        <w:adjustRightInd w:val="0"/>
        <w:rPr>
          <w:rFonts w:eastAsia="Calibri" w:cs="Arial"/>
          <w:bCs/>
          <w:szCs w:val="22"/>
          <w:lang w:val="en-AU" w:bidi="ar-SA"/>
        </w:rPr>
      </w:pPr>
    </w:p>
    <w:p w14:paraId="4A4E4FE0" w14:textId="77777777" w:rsidR="00AB0275" w:rsidRPr="0035500B" w:rsidRDefault="00AB0275" w:rsidP="00AB0275">
      <w:pPr>
        <w:widowControl/>
        <w:autoSpaceDE w:val="0"/>
        <w:autoSpaceDN w:val="0"/>
        <w:adjustRightInd w:val="0"/>
        <w:rPr>
          <w:rFonts w:eastAsia="Calibri" w:cs="Arial"/>
          <w:bCs/>
          <w:szCs w:val="22"/>
          <w:lang w:val="en-AU" w:bidi="ar-SA"/>
        </w:rPr>
      </w:pPr>
      <w:r w:rsidRPr="0035500B">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95B25B5" w14:textId="77777777" w:rsidR="00AB0275" w:rsidRPr="0035500B" w:rsidRDefault="00AB0275" w:rsidP="00AB0275">
      <w:pPr>
        <w:widowControl/>
        <w:autoSpaceDE w:val="0"/>
        <w:autoSpaceDN w:val="0"/>
        <w:adjustRightInd w:val="0"/>
        <w:rPr>
          <w:rFonts w:eastAsia="Calibri" w:cs="Arial"/>
          <w:bCs/>
          <w:szCs w:val="22"/>
          <w:lang w:val="en-AU" w:bidi="ar-SA"/>
        </w:rPr>
      </w:pPr>
    </w:p>
    <w:p w14:paraId="78C268B7" w14:textId="7EEB0EAD" w:rsidR="00AB0275" w:rsidRPr="00A35DDA" w:rsidRDefault="00AB0275" w:rsidP="00A35DDA">
      <w:pPr>
        <w:pStyle w:val="Title"/>
        <w:jc w:val="left"/>
        <w:rPr>
          <w:rFonts w:eastAsia="Calibri" w:cs="Arial"/>
          <w:b w:val="0"/>
          <w:bCs w:val="0"/>
          <w:i w:val="0"/>
          <w:szCs w:val="22"/>
        </w:rPr>
      </w:pPr>
      <w:r w:rsidRPr="00A35DDA">
        <w:rPr>
          <w:rFonts w:eastAsia="Calibri" w:cs="Arial"/>
          <w:b w:val="0"/>
          <w:bCs w:val="0"/>
          <w:i w:val="0"/>
          <w:szCs w:val="22"/>
        </w:rPr>
        <w:t>FSANZ accepted Application A</w:t>
      </w:r>
      <w:r w:rsidR="00A35DDA" w:rsidRPr="00A35DDA">
        <w:rPr>
          <w:rFonts w:eastAsia="Calibri" w:cs="Arial"/>
          <w:b w:val="0"/>
          <w:bCs w:val="0"/>
          <w:i w:val="0"/>
          <w:szCs w:val="22"/>
        </w:rPr>
        <w:t xml:space="preserve">1121 </w:t>
      </w:r>
      <w:r w:rsidRPr="00A35DDA">
        <w:rPr>
          <w:rFonts w:eastAsia="Calibri" w:cs="Arial"/>
          <w:b w:val="0"/>
          <w:bCs w:val="0"/>
          <w:i w:val="0"/>
          <w:szCs w:val="22"/>
        </w:rPr>
        <w:t>which seeks to</w:t>
      </w:r>
      <w:r w:rsidR="00C81DB9" w:rsidRPr="00C81DB9">
        <w:rPr>
          <w:rFonts w:eastAsia="Calibri" w:cs="Arial"/>
          <w:b w:val="0"/>
          <w:bCs w:val="0"/>
          <w:i w:val="0"/>
          <w:szCs w:val="22"/>
        </w:rPr>
        <w:t xml:space="preserve"> permit the use of </w:t>
      </w:r>
      <w:r w:rsidR="00D4455A">
        <w:rPr>
          <w:rFonts w:eastAsia="Calibri" w:cs="Arial"/>
          <w:b w:val="0"/>
          <w:bCs w:val="0"/>
          <w:i w:val="0"/>
          <w:szCs w:val="22"/>
        </w:rPr>
        <w:t>Oryzin</w:t>
      </w:r>
      <w:r w:rsidR="00C81DB9" w:rsidRPr="00C81DB9">
        <w:rPr>
          <w:rFonts w:eastAsia="Calibri" w:cs="Arial"/>
          <w:b w:val="0"/>
          <w:bCs w:val="0"/>
          <w:i w:val="0"/>
          <w:szCs w:val="22"/>
        </w:rPr>
        <w:t xml:space="preserve"> (protease) from </w:t>
      </w:r>
      <w:r w:rsidR="00C81DB9" w:rsidRPr="00241F9C">
        <w:rPr>
          <w:rFonts w:eastAsia="Calibri" w:cs="Arial"/>
          <w:b w:val="0"/>
          <w:bCs w:val="0"/>
          <w:szCs w:val="22"/>
        </w:rPr>
        <w:t>Aspergillus melleus</w:t>
      </w:r>
      <w:r w:rsidR="00C81DB9" w:rsidRPr="00C81DB9">
        <w:rPr>
          <w:rFonts w:eastAsia="Calibri" w:cs="Arial"/>
          <w:b w:val="0"/>
          <w:bCs w:val="0"/>
          <w:i w:val="0"/>
          <w:szCs w:val="22"/>
        </w:rPr>
        <w:t xml:space="preserve"> as an enzyme for use in baking, flavouring production and dairy, egg, meat, fish, protein and yeast processing</w:t>
      </w:r>
      <w:r w:rsidR="00A35DDA" w:rsidRPr="00A35DDA">
        <w:rPr>
          <w:b w:val="0"/>
          <w:i w:val="0"/>
        </w:rPr>
        <w:t>.</w:t>
      </w:r>
      <w:r w:rsidRPr="00A35DDA">
        <w:rPr>
          <w:rFonts w:eastAsia="Calibri" w:cs="Arial"/>
          <w:b w:val="0"/>
          <w:bCs w:val="0"/>
          <w:i w:val="0"/>
          <w:szCs w:val="22"/>
        </w:rPr>
        <w:t xml:space="preserve"> The Authority considered the Application in accordance with Division 1 of Part 3 and has </w:t>
      </w:r>
      <w:r w:rsidR="00CA3C65" w:rsidRPr="00A35DDA">
        <w:rPr>
          <w:rFonts w:eastAsia="Calibri" w:cs="Arial"/>
          <w:b w:val="0"/>
          <w:bCs w:val="0"/>
          <w:i w:val="0"/>
          <w:szCs w:val="22"/>
        </w:rPr>
        <w:t>prepared</w:t>
      </w:r>
      <w:r w:rsidRPr="00A35DDA">
        <w:rPr>
          <w:rFonts w:eastAsia="Calibri" w:cs="Arial"/>
          <w:b w:val="0"/>
          <w:bCs w:val="0"/>
          <w:i w:val="0"/>
          <w:szCs w:val="22"/>
        </w:rPr>
        <w:t xml:space="preserve"> a draft </w:t>
      </w:r>
      <w:r w:rsidR="00C81DB9">
        <w:rPr>
          <w:rFonts w:eastAsia="Calibri" w:cs="Arial"/>
          <w:b w:val="0"/>
          <w:bCs w:val="0"/>
          <w:i w:val="0"/>
          <w:szCs w:val="22"/>
        </w:rPr>
        <w:t>variation</w:t>
      </w:r>
      <w:r w:rsidRPr="00A35DDA">
        <w:rPr>
          <w:rFonts w:eastAsia="Calibri" w:cs="Arial"/>
          <w:b w:val="0"/>
          <w:bCs w:val="0"/>
          <w:i w:val="0"/>
          <w:szCs w:val="22"/>
        </w:rPr>
        <w:t xml:space="preserve">. </w:t>
      </w:r>
    </w:p>
    <w:p w14:paraId="6FFD0498" w14:textId="77777777" w:rsidR="00AB0275" w:rsidRPr="00D13E34" w:rsidRDefault="00AB0275" w:rsidP="00AB0275">
      <w:pPr>
        <w:widowControl/>
        <w:autoSpaceDE w:val="0"/>
        <w:autoSpaceDN w:val="0"/>
        <w:adjustRightInd w:val="0"/>
        <w:rPr>
          <w:rFonts w:eastAsia="Calibri" w:cs="Arial"/>
          <w:bCs/>
          <w:szCs w:val="22"/>
          <w:lang w:val="en-AU" w:bidi="ar-SA"/>
        </w:rPr>
      </w:pPr>
    </w:p>
    <w:p w14:paraId="58A633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7B1D3D2B" w14:textId="77777777" w:rsidR="00AB0275" w:rsidRDefault="00AB0275" w:rsidP="00AB0275">
      <w:pPr>
        <w:rPr>
          <w:lang w:val="en-AU" w:eastAsia="en-GB" w:bidi="ar-SA"/>
        </w:rPr>
      </w:pPr>
    </w:p>
    <w:p w14:paraId="76816AEF" w14:textId="60816443" w:rsidR="00F74E8C" w:rsidRPr="00345928" w:rsidRDefault="00AB0275" w:rsidP="00F74E8C">
      <w:pPr>
        <w:rPr>
          <w:lang w:val="en-AU" w:eastAsia="en-GB" w:bidi="ar-SA"/>
        </w:rPr>
      </w:pPr>
      <w:r>
        <w:rPr>
          <w:lang w:val="en-AU" w:eastAsia="en-GB" w:bidi="ar-SA"/>
        </w:rPr>
        <w:t xml:space="preserve">The Authority </w:t>
      </w:r>
      <w:r w:rsidRPr="00BE07D4">
        <w:rPr>
          <w:lang w:val="en-AU" w:eastAsia="en-GB" w:bidi="ar-SA"/>
        </w:rPr>
        <w:t xml:space="preserve">has </w:t>
      </w:r>
      <w:r w:rsidR="00CA3C65" w:rsidRPr="00BE07D4">
        <w:rPr>
          <w:lang w:val="en-AU" w:eastAsia="en-GB" w:bidi="ar-SA"/>
        </w:rPr>
        <w:t>prepar</w:t>
      </w:r>
      <w:r w:rsidRPr="00BE07D4">
        <w:rPr>
          <w:lang w:val="en-AU" w:eastAsia="en-GB" w:bidi="ar-SA"/>
        </w:rPr>
        <w:t xml:space="preserve">ed </w:t>
      </w:r>
      <w:r w:rsidR="00F74E8C" w:rsidRPr="00BE07D4">
        <w:rPr>
          <w:lang w:val="en-AU" w:eastAsia="en-GB" w:bidi="ar-SA"/>
        </w:rPr>
        <w:t xml:space="preserve">an amendment </w:t>
      </w:r>
      <w:r w:rsidR="00F74E8C">
        <w:rPr>
          <w:lang w:val="en-AU" w:eastAsia="en-GB" w:bidi="ar-SA"/>
        </w:rPr>
        <w:t xml:space="preserve">to the Code to permit the use of the enzyme, </w:t>
      </w:r>
      <w:r w:rsidR="00D4455A">
        <w:t>Oryzin</w:t>
      </w:r>
      <w:r w:rsidR="00F74E8C" w:rsidRPr="006532A6">
        <w:t xml:space="preserve"> (</w:t>
      </w:r>
      <w:r w:rsidR="00F74E8C" w:rsidRPr="006532A6">
        <w:rPr>
          <w:lang w:eastAsia="en-AU" w:bidi="ar-SA"/>
        </w:rPr>
        <w:t>EC</w:t>
      </w:r>
      <w:r w:rsidR="00F74E8C" w:rsidRPr="006532A6">
        <w:rPr>
          <w:rStyle w:val="FootnoteReference"/>
          <w:lang w:eastAsia="en-AU" w:bidi="ar-SA"/>
        </w:rPr>
        <w:footnoteReference w:id="3"/>
      </w:r>
      <w:r w:rsidR="00F74E8C" w:rsidRPr="006532A6">
        <w:rPr>
          <w:lang w:eastAsia="en-AU" w:bidi="ar-SA"/>
        </w:rPr>
        <w:t xml:space="preserve"> number 3.4.21.63) sourced </w:t>
      </w:r>
      <w:r w:rsidR="00F74E8C" w:rsidRPr="006532A6">
        <w:t xml:space="preserve">from </w:t>
      </w:r>
      <w:r w:rsidR="00AA0BD7">
        <w:rPr>
          <w:i/>
        </w:rPr>
        <w:t>A.</w:t>
      </w:r>
      <w:r w:rsidR="00F74E8C" w:rsidRPr="006532A6">
        <w:rPr>
          <w:i/>
        </w:rPr>
        <w:t xml:space="preserve"> melleus</w:t>
      </w:r>
      <w:r w:rsidR="00F74E8C">
        <w:t xml:space="preserve"> </w:t>
      </w:r>
      <w:r w:rsidR="00F74E8C" w:rsidRPr="00345928">
        <w:t>as a processing aid. This requires an addition to the table to subsection S18––4(5) in Schedule 18.</w:t>
      </w:r>
    </w:p>
    <w:p w14:paraId="00B9C678" w14:textId="77777777" w:rsidR="00F74E8C" w:rsidRDefault="00F74E8C" w:rsidP="00AB0275">
      <w:pPr>
        <w:rPr>
          <w:lang w:val="en-AU" w:eastAsia="en-GB" w:bidi="ar-SA"/>
        </w:rPr>
      </w:pPr>
    </w:p>
    <w:p w14:paraId="04A9C670"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002E76E8" w14:textId="77777777" w:rsidR="00AB0275" w:rsidRDefault="00AB0275" w:rsidP="00AB0275">
      <w:pPr>
        <w:rPr>
          <w:lang w:val="en-AU" w:eastAsia="en-GB" w:bidi="ar-SA"/>
        </w:rPr>
      </w:pPr>
    </w:p>
    <w:p w14:paraId="119448F3"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0BF3B45" w14:textId="77777777" w:rsidR="00AB0275" w:rsidRDefault="00AB0275" w:rsidP="00AB0275">
      <w:pPr>
        <w:rPr>
          <w:lang w:val="en-AU" w:eastAsia="en-GB" w:bidi="ar-SA"/>
        </w:rPr>
      </w:pPr>
    </w:p>
    <w:p w14:paraId="43516F4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62614EC" w14:textId="77777777" w:rsidR="00AB0275" w:rsidRDefault="00AB0275" w:rsidP="00AB0275">
      <w:pPr>
        <w:rPr>
          <w:lang w:val="en-AU" w:eastAsia="en-GB" w:bidi="ar-SA"/>
        </w:rPr>
      </w:pPr>
    </w:p>
    <w:p w14:paraId="1DFD6001" w14:textId="1FF39F81" w:rsidR="00AB0275" w:rsidRPr="00A35DDA" w:rsidRDefault="00AB0275" w:rsidP="00AB0275">
      <w:pPr>
        <w:rPr>
          <w:lang w:val="en-AU"/>
        </w:rPr>
      </w:pPr>
      <w:r w:rsidRPr="00A35DDA">
        <w:rPr>
          <w:szCs w:val="22"/>
        </w:rPr>
        <w:t xml:space="preserve">In accordance with the procedure in Division </w:t>
      </w:r>
      <w:r w:rsidR="00BE07D4" w:rsidRPr="00A35DDA">
        <w:rPr>
          <w:szCs w:val="22"/>
        </w:rPr>
        <w:t xml:space="preserve">1 </w:t>
      </w:r>
      <w:r w:rsidRPr="00A35DDA">
        <w:rPr>
          <w:szCs w:val="22"/>
        </w:rPr>
        <w:t xml:space="preserve">of Part </w:t>
      </w:r>
      <w:r w:rsidR="00BE07D4" w:rsidRPr="00A35DDA">
        <w:rPr>
          <w:szCs w:val="22"/>
        </w:rPr>
        <w:t>3</w:t>
      </w:r>
      <w:r w:rsidRPr="00A35DDA">
        <w:rPr>
          <w:szCs w:val="22"/>
        </w:rPr>
        <w:t xml:space="preserve"> of the FSANZ Act, </w:t>
      </w:r>
      <w:r w:rsidRPr="00A35DDA">
        <w:rPr>
          <w:rFonts w:eastAsia="Calibri" w:cs="Arial"/>
          <w:bCs/>
          <w:szCs w:val="22"/>
          <w:lang w:val="en-AU" w:bidi="ar-SA"/>
        </w:rPr>
        <w:t>the Authority</w:t>
      </w:r>
      <w:r w:rsidRPr="00A35DDA">
        <w:rPr>
          <w:szCs w:val="22"/>
        </w:rPr>
        <w:t>’s consideration of Application</w:t>
      </w:r>
      <w:r w:rsidR="00BE07D4" w:rsidRPr="00A35DDA">
        <w:rPr>
          <w:szCs w:val="22"/>
        </w:rPr>
        <w:t xml:space="preserve"> A1121</w:t>
      </w:r>
      <w:r w:rsidRPr="00A35DDA">
        <w:rPr>
          <w:szCs w:val="22"/>
        </w:rPr>
        <w:t xml:space="preserve"> will include one round of public consultation following an assessment</w:t>
      </w:r>
      <w:r w:rsidR="00BE07D4" w:rsidRPr="00A35DDA">
        <w:rPr>
          <w:szCs w:val="22"/>
        </w:rPr>
        <w:t>,</w:t>
      </w:r>
      <w:r w:rsidRPr="00A35DDA">
        <w:rPr>
          <w:szCs w:val="22"/>
        </w:rPr>
        <w:t xml:space="preserve"> and the preparation of a draft </w:t>
      </w:r>
      <w:r w:rsidR="00BE07D4" w:rsidRPr="00A35DDA">
        <w:rPr>
          <w:szCs w:val="22"/>
        </w:rPr>
        <w:t>amendment to the Code and associated report</w:t>
      </w:r>
      <w:r w:rsidRPr="00A35DDA">
        <w:rPr>
          <w:szCs w:val="22"/>
        </w:rPr>
        <w:t xml:space="preserve">. </w:t>
      </w:r>
    </w:p>
    <w:p w14:paraId="1C58B7AB" w14:textId="77777777" w:rsidR="00AB0275" w:rsidRPr="00A35DDA" w:rsidRDefault="00AB0275" w:rsidP="00AB0275"/>
    <w:p w14:paraId="15A8BEEC" w14:textId="54505D48" w:rsidR="00AB0275" w:rsidRPr="00A35DDA" w:rsidRDefault="00AB0275" w:rsidP="00AB0275">
      <w:pPr>
        <w:widowControl/>
        <w:autoSpaceDE w:val="0"/>
        <w:autoSpaceDN w:val="0"/>
        <w:adjustRightInd w:val="0"/>
        <w:rPr>
          <w:rFonts w:cs="Arial"/>
          <w:szCs w:val="22"/>
        </w:rPr>
      </w:pPr>
      <w:r w:rsidRPr="00A35DDA">
        <w:rPr>
          <w:rFonts w:eastAsia="Calibri" w:cs="Arial"/>
          <w:bCs/>
          <w:szCs w:val="22"/>
          <w:lang w:val="en-AU" w:bidi="ar-SA"/>
        </w:rPr>
        <w:t>A Regulation Impact Statement was not required because the proposed variation to S</w:t>
      </w:r>
      <w:r w:rsidR="00BE07D4" w:rsidRPr="00A35DDA">
        <w:rPr>
          <w:rFonts w:eastAsia="Calibri" w:cs="Arial"/>
          <w:bCs/>
          <w:szCs w:val="22"/>
          <w:lang w:val="en-AU" w:bidi="ar-SA"/>
        </w:rPr>
        <w:t xml:space="preserve">chedule 18 </w:t>
      </w:r>
      <w:r w:rsidR="00BF4215">
        <w:rPr>
          <w:rFonts w:eastAsia="Calibri" w:cs="Arial"/>
          <w:bCs/>
          <w:szCs w:val="22"/>
          <w:lang w:val="en-AU" w:bidi="ar-SA"/>
        </w:rPr>
        <w:t>is</w:t>
      </w:r>
      <w:r w:rsidRPr="00A35DDA">
        <w:t xml:space="preserve"> likely to have a minor impact on business and individuals. </w:t>
      </w:r>
    </w:p>
    <w:p w14:paraId="05B1229A" w14:textId="77777777" w:rsidR="00AB0275" w:rsidRDefault="00AB0275" w:rsidP="00AB0275">
      <w:pPr>
        <w:widowControl/>
        <w:rPr>
          <w:rFonts w:eastAsiaTheme="minorHAnsi" w:cs="Arial"/>
          <w:b/>
          <w:bCs/>
          <w:szCs w:val="22"/>
          <w:lang w:val="en-AU" w:bidi="ar-SA"/>
        </w:rPr>
      </w:pPr>
    </w:p>
    <w:p w14:paraId="778930A1"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651B83A7" w14:textId="77777777" w:rsidR="00AB0275" w:rsidRDefault="00AB0275" w:rsidP="00AB0275">
      <w:pPr>
        <w:rPr>
          <w:rFonts w:eastAsiaTheme="minorHAnsi"/>
          <w:lang w:val="en-AU" w:bidi="ar-SA"/>
        </w:rPr>
      </w:pPr>
    </w:p>
    <w:p w14:paraId="6B967E8C"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0781BBBF" w14:textId="77777777" w:rsidR="00AB0275" w:rsidRDefault="00AB0275" w:rsidP="00AB0275">
      <w:pPr>
        <w:rPr>
          <w:rFonts w:eastAsiaTheme="minorHAnsi"/>
          <w:lang w:val="en-AU" w:bidi="ar-SA"/>
        </w:rPr>
      </w:pPr>
    </w:p>
    <w:p w14:paraId="170C3DAB"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BA69433" w14:textId="77777777" w:rsidR="00AB0275" w:rsidRPr="006532A6" w:rsidRDefault="00AB0275" w:rsidP="00AB0275">
      <w:pPr>
        <w:rPr>
          <w:b/>
        </w:rPr>
      </w:pPr>
    </w:p>
    <w:p w14:paraId="3EEA97D8" w14:textId="43628EF5" w:rsidR="00AB0275" w:rsidRPr="006532A6" w:rsidRDefault="001618B7" w:rsidP="00C81DB9">
      <w:r w:rsidRPr="006532A6">
        <w:t xml:space="preserve">The </w:t>
      </w:r>
      <w:r w:rsidR="006532A6" w:rsidRPr="006532A6">
        <w:t xml:space="preserve">Code is varied (amended) by </w:t>
      </w:r>
      <w:r w:rsidRPr="006532A6">
        <w:t>insert</w:t>
      </w:r>
      <w:r w:rsidR="006532A6" w:rsidRPr="006532A6">
        <w:t>ing</w:t>
      </w:r>
      <w:r w:rsidRPr="006532A6">
        <w:t xml:space="preserve"> a new entry into the </w:t>
      </w:r>
      <w:r w:rsidR="00C81DB9">
        <w:t>t</w:t>
      </w:r>
      <w:r w:rsidRPr="006532A6">
        <w:t>able to subsection S18––4(5) in Schedule 18</w:t>
      </w:r>
      <w:r w:rsidR="00C81DB9">
        <w:t xml:space="preserve"> to</w:t>
      </w:r>
      <w:r w:rsidRPr="006532A6">
        <w:t xml:space="preserve"> permit the use of </w:t>
      </w:r>
      <w:r w:rsidR="00D4455A">
        <w:t>Oryzin</w:t>
      </w:r>
      <w:r w:rsidR="006532A6" w:rsidRPr="006532A6">
        <w:t xml:space="preserve"> (</w:t>
      </w:r>
      <w:r w:rsidR="006532A6" w:rsidRPr="006532A6">
        <w:rPr>
          <w:lang w:eastAsia="en-AU" w:bidi="ar-SA"/>
        </w:rPr>
        <w:t xml:space="preserve">EC number 3.4.21.63) sourced </w:t>
      </w:r>
      <w:r w:rsidR="006532A6" w:rsidRPr="006532A6">
        <w:t xml:space="preserve">from </w:t>
      </w:r>
      <w:r w:rsidR="00AA0BD7">
        <w:rPr>
          <w:i/>
        </w:rPr>
        <w:t>A.</w:t>
      </w:r>
      <w:r w:rsidR="006532A6" w:rsidRPr="006532A6">
        <w:rPr>
          <w:i/>
        </w:rPr>
        <w:t xml:space="preserve"> melleus</w:t>
      </w:r>
      <w:r w:rsidR="006532A6">
        <w:t xml:space="preserve"> </w:t>
      </w:r>
      <w:r w:rsidRPr="006532A6">
        <w:t xml:space="preserve">as a processing aid in food. </w:t>
      </w:r>
    </w:p>
    <w:p w14:paraId="48CFFE2E" w14:textId="77777777" w:rsidR="007C174F" w:rsidRDefault="007C174F" w:rsidP="007C174F"/>
    <w:p w14:paraId="6E56F3D7" w14:textId="77777777" w:rsidR="007C174F" w:rsidRDefault="007C174F" w:rsidP="007C174F"/>
    <w:sectPr w:rsidR="007C174F" w:rsidSect="00935CD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E49BB" w14:textId="77777777" w:rsidR="002C636D" w:rsidRDefault="002C636D">
      <w:r>
        <w:separator/>
      </w:r>
    </w:p>
  </w:endnote>
  <w:endnote w:type="continuationSeparator" w:id="0">
    <w:p w14:paraId="192FB274" w14:textId="77777777" w:rsidR="002C636D" w:rsidRDefault="002C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B4612" w14:textId="77777777" w:rsidR="002C636D" w:rsidRDefault="002C63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2C185A" w14:textId="77777777" w:rsidR="002C636D" w:rsidRDefault="002C6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A344C" w14:textId="77777777" w:rsidR="002C636D" w:rsidRDefault="002C636D"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37A8">
      <w:rPr>
        <w:rStyle w:val="PageNumber"/>
        <w:noProof/>
      </w:rPr>
      <w:t>3</w:t>
    </w:r>
    <w:r>
      <w:rPr>
        <w:rStyle w:val="PageNumber"/>
      </w:rPr>
      <w:fldChar w:fldCharType="end"/>
    </w:r>
  </w:p>
  <w:p w14:paraId="7CD53899" w14:textId="77777777" w:rsidR="002C636D" w:rsidRDefault="002C636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B206E" w14:textId="77777777" w:rsidR="002C636D" w:rsidRDefault="002C636D">
      <w:r>
        <w:separator/>
      </w:r>
    </w:p>
  </w:footnote>
  <w:footnote w:type="continuationSeparator" w:id="0">
    <w:p w14:paraId="1E8EE554" w14:textId="77777777" w:rsidR="002C636D" w:rsidRDefault="002C636D">
      <w:r>
        <w:continuationSeparator/>
      </w:r>
    </w:p>
  </w:footnote>
  <w:footnote w:id="1">
    <w:p w14:paraId="4ADA3274" w14:textId="77777777" w:rsidR="002C636D" w:rsidRPr="00E7058C" w:rsidRDefault="002C636D" w:rsidP="0093681F">
      <w:pPr>
        <w:pStyle w:val="FootnoteText"/>
        <w:rPr>
          <w:sz w:val="18"/>
          <w:szCs w:val="18"/>
          <w:lang w:val="en-AU"/>
        </w:rPr>
      </w:pPr>
      <w:r w:rsidRPr="00E7058C">
        <w:rPr>
          <w:rStyle w:val="FootnoteReference"/>
          <w:sz w:val="18"/>
          <w:szCs w:val="18"/>
        </w:rPr>
        <w:footnoteRef/>
      </w:r>
      <w:r w:rsidRPr="00E7058C">
        <w:rPr>
          <w:sz w:val="18"/>
          <w:szCs w:val="18"/>
        </w:rPr>
        <w:t xml:space="preserve"> </w:t>
      </w:r>
      <w:r w:rsidRPr="00E7058C">
        <w:rPr>
          <w:sz w:val="18"/>
          <w:szCs w:val="18"/>
          <w:lang w:val="en-AU"/>
        </w:rPr>
        <w:t>EC: Enzyme Commission, internationally recognised number that provides a unique identifier for the enzyme</w:t>
      </w:r>
    </w:p>
  </w:footnote>
  <w:footnote w:id="2">
    <w:p w14:paraId="7E2A3389" w14:textId="77777777" w:rsidR="002C636D" w:rsidRPr="006115C5" w:rsidRDefault="002C636D" w:rsidP="00AA5851">
      <w:pPr>
        <w:pStyle w:val="FootnoteText"/>
        <w:rPr>
          <w:lang w:val="en-AU"/>
        </w:rPr>
      </w:pPr>
      <w:r w:rsidRPr="00DA2754">
        <w:rPr>
          <w:rStyle w:val="FootnoteReference"/>
          <w:sz w:val="18"/>
          <w:szCs w:val="18"/>
        </w:rPr>
        <w:footnoteRef/>
      </w:r>
      <w:r w:rsidRPr="00DA2754">
        <w:rPr>
          <w:sz w:val="18"/>
          <w:szCs w:val="18"/>
        </w:rPr>
        <w:t xml:space="preserve"> </w:t>
      </w:r>
      <w:hyperlink r:id="rId1" w:history="1">
        <w:r w:rsidRPr="00BB3B54">
          <w:rPr>
            <w:rStyle w:val="Hyperlink"/>
            <w:sz w:val="18"/>
            <w:szCs w:val="18"/>
          </w:rPr>
          <w:t>http://www.foodstandards.gov.au/code/fofr/fofrpolicy/pages/default.aspx</w:t>
        </w:r>
      </w:hyperlink>
      <w:r>
        <w:rPr>
          <w:sz w:val="18"/>
          <w:szCs w:val="18"/>
        </w:rPr>
        <w:t xml:space="preserve"> </w:t>
      </w:r>
    </w:p>
  </w:footnote>
  <w:footnote w:id="3">
    <w:p w14:paraId="32E98CDB" w14:textId="77777777" w:rsidR="002C636D" w:rsidRPr="00FA4875" w:rsidRDefault="002C636D" w:rsidP="00F74E8C">
      <w:pPr>
        <w:pStyle w:val="FootnoteText"/>
        <w:rPr>
          <w:lang w:val="en-AU"/>
        </w:rPr>
      </w:pPr>
      <w:r w:rsidRPr="00241F9C">
        <w:rPr>
          <w:rStyle w:val="FootnoteReference"/>
          <w:sz w:val="18"/>
        </w:rPr>
        <w:footnoteRef/>
      </w:r>
      <w:r w:rsidRPr="00241F9C">
        <w:rPr>
          <w:sz w:val="18"/>
        </w:rPr>
        <w:t xml:space="preserve"> </w:t>
      </w:r>
      <w:r w:rsidRPr="00241F9C">
        <w:rPr>
          <w:sz w:val="18"/>
          <w:lang w:val="en-AU"/>
        </w:rPr>
        <w:t>EC: Enzyme Commission, internationally recognised number that provides a unique identifier for the enzyme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88776" w14:textId="77777777" w:rsidR="002C636D" w:rsidRDefault="002C636D">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23F91"/>
    <w:multiLevelType w:val="hybridMultilevel"/>
    <w:tmpl w:val="9DA6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700463"/>
    <w:multiLevelType w:val="hybridMultilevel"/>
    <w:tmpl w:val="F7003B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CBD36CE"/>
    <w:multiLevelType w:val="hybridMultilevel"/>
    <w:tmpl w:val="7FA69D36"/>
    <w:lvl w:ilvl="0" w:tplc="0388B4F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nsid w:val="6CD60D9F"/>
    <w:multiLevelType w:val="hybridMultilevel"/>
    <w:tmpl w:val="6DA4C8FE"/>
    <w:lvl w:ilvl="0" w:tplc="8E6C5D02">
      <w:start w:val="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7"/>
  </w:num>
  <w:num w:numId="3">
    <w:abstractNumId w:val="0"/>
  </w:num>
  <w:num w:numId="4">
    <w:abstractNumId w:val="8"/>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6"/>
  </w:num>
  <w:num w:numId="9">
    <w:abstractNumId w:val="3"/>
  </w:num>
  <w:num w:numId="10">
    <w:abstractNumId w:val="2"/>
  </w:num>
  <w:num w:numId="11">
    <w:abstractNumId w:val="4"/>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64AB"/>
    <w:rsid w:val="00016CB6"/>
    <w:rsid w:val="00017CEA"/>
    <w:rsid w:val="00022DBC"/>
    <w:rsid w:val="0003415B"/>
    <w:rsid w:val="00034F87"/>
    <w:rsid w:val="00035FF3"/>
    <w:rsid w:val="00037622"/>
    <w:rsid w:val="000427B2"/>
    <w:rsid w:val="00044F0E"/>
    <w:rsid w:val="00051021"/>
    <w:rsid w:val="00051ED9"/>
    <w:rsid w:val="000564DE"/>
    <w:rsid w:val="00057181"/>
    <w:rsid w:val="00064B2D"/>
    <w:rsid w:val="00065EA6"/>
    <w:rsid w:val="00065F1F"/>
    <w:rsid w:val="000677D3"/>
    <w:rsid w:val="000735FD"/>
    <w:rsid w:val="0007466A"/>
    <w:rsid w:val="00076D33"/>
    <w:rsid w:val="000778D6"/>
    <w:rsid w:val="000806FA"/>
    <w:rsid w:val="000877DD"/>
    <w:rsid w:val="00091CC2"/>
    <w:rsid w:val="0009430F"/>
    <w:rsid w:val="00097821"/>
    <w:rsid w:val="000A0BEB"/>
    <w:rsid w:val="000A27E9"/>
    <w:rsid w:val="000A3D8B"/>
    <w:rsid w:val="000A5DF8"/>
    <w:rsid w:val="000B0660"/>
    <w:rsid w:val="000B20EE"/>
    <w:rsid w:val="000B3BA6"/>
    <w:rsid w:val="000B6AF2"/>
    <w:rsid w:val="000C0DA3"/>
    <w:rsid w:val="000C412C"/>
    <w:rsid w:val="000C79B1"/>
    <w:rsid w:val="000D295F"/>
    <w:rsid w:val="000D651C"/>
    <w:rsid w:val="000D6FD4"/>
    <w:rsid w:val="000E0AE4"/>
    <w:rsid w:val="000E3DBC"/>
    <w:rsid w:val="000F504F"/>
    <w:rsid w:val="000F7BB2"/>
    <w:rsid w:val="0010566A"/>
    <w:rsid w:val="00111634"/>
    <w:rsid w:val="001118EE"/>
    <w:rsid w:val="00113CE3"/>
    <w:rsid w:val="00117522"/>
    <w:rsid w:val="0012214D"/>
    <w:rsid w:val="00124A44"/>
    <w:rsid w:val="001473FB"/>
    <w:rsid w:val="00151550"/>
    <w:rsid w:val="001542D8"/>
    <w:rsid w:val="001618B7"/>
    <w:rsid w:val="00174395"/>
    <w:rsid w:val="00180C41"/>
    <w:rsid w:val="00182C4C"/>
    <w:rsid w:val="00184457"/>
    <w:rsid w:val="00197D8D"/>
    <w:rsid w:val="001A1A75"/>
    <w:rsid w:val="001A6A1F"/>
    <w:rsid w:val="001A7E9A"/>
    <w:rsid w:val="001C1076"/>
    <w:rsid w:val="001C27A3"/>
    <w:rsid w:val="001C282C"/>
    <w:rsid w:val="001C3D2F"/>
    <w:rsid w:val="001C5295"/>
    <w:rsid w:val="001C72ED"/>
    <w:rsid w:val="001D6B95"/>
    <w:rsid w:val="001E09FA"/>
    <w:rsid w:val="001F5B9C"/>
    <w:rsid w:val="001F6652"/>
    <w:rsid w:val="001F74B2"/>
    <w:rsid w:val="00203540"/>
    <w:rsid w:val="002120D7"/>
    <w:rsid w:val="00221D07"/>
    <w:rsid w:val="00227E4A"/>
    <w:rsid w:val="00241B9D"/>
    <w:rsid w:val="00241F9C"/>
    <w:rsid w:val="002432EE"/>
    <w:rsid w:val="0024582E"/>
    <w:rsid w:val="002547EF"/>
    <w:rsid w:val="00256D65"/>
    <w:rsid w:val="00264A5C"/>
    <w:rsid w:val="00271F00"/>
    <w:rsid w:val="00273A80"/>
    <w:rsid w:val="0027513D"/>
    <w:rsid w:val="00276026"/>
    <w:rsid w:val="002851C8"/>
    <w:rsid w:val="0029204E"/>
    <w:rsid w:val="00294BAD"/>
    <w:rsid w:val="0029631C"/>
    <w:rsid w:val="002A0194"/>
    <w:rsid w:val="002A5F8B"/>
    <w:rsid w:val="002A7E87"/>
    <w:rsid w:val="002A7F6C"/>
    <w:rsid w:val="002B0D8E"/>
    <w:rsid w:val="002B33D1"/>
    <w:rsid w:val="002B7161"/>
    <w:rsid w:val="002C4A91"/>
    <w:rsid w:val="002C636D"/>
    <w:rsid w:val="002D387A"/>
    <w:rsid w:val="002D42E2"/>
    <w:rsid w:val="002D6809"/>
    <w:rsid w:val="002E086A"/>
    <w:rsid w:val="002E2996"/>
    <w:rsid w:val="002E5DD6"/>
    <w:rsid w:val="002F6488"/>
    <w:rsid w:val="002F7308"/>
    <w:rsid w:val="0030279C"/>
    <w:rsid w:val="00310E84"/>
    <w:rsid w:val="00315A71"/>
    <w:rsid w:val="003213F9"/>
    <w:rsid w:val="00321EB3"/>
    <w:rsid w:val="0032327E"/>
    <w:rsid w:val="00323DBF"/>
    <w:rsid w:val="00326ACA"/>
    <w:rsid w:val="003309A8"/>
    <w:rsid w:val="00332B12"/>
    <w:rsid w:val="0033470E"/>
    <w:rsid w:val="00336711"/>
    <w:rsid w:val="0034015F"/>
    <w:rsid w:val="00347935"/>
    <w:rsid w:val="00350DBD"/>
    <w:rsid w:val="00351927"/>
    <w:rsid w:val="00351B07"/>
    <w:rsid w:val="003539AE"/>
    <w:rsid w:val="0035500B"/>
    <w:rsid w:val="0036268A"/>
    <w:rsid w:val="00364841"/>
    <w:rsid w:val="00371B29"/>
    <w:rsid w:val="00372182"/>
    <w:rsid w:val="0037520F"/>
    <w:rsid w:val="00391769"/>
    <w:rsid w:val="003953E1"/>
    <w:rsid w:val="003956B3"/>
    <w:rsid w:val="003A68BE"/>
    <w:rsid w:val="003A7229"/>
    <w:rsid w:val="003A7725"/>
    <w:rsid w:val="003B3C9D"/>
    <w:rsid w:val="003B78E0"/>
    <w:rsid w:val="003C4969"/>
    <w:rsid w:val="003D13A0"/>
    <w:rsid w:val="003D1F1F"/>
    <w:rsid w:val="003D7E56"/>
    <w:rsid w:val="003E41D5"/>
    <w:rsid w:val="003E46BA"/>
    <w:rsid w:val="003E5923"/>
    <w:rsid w:val="003E7D22"/>
    <w:rsid w:val="003F2CDF"/>
    <w:rsid w:val="003F74C1"/>
    <w:rsid w:val="00405B1A"/>
    <w:rsid w:val="00407241"/>
    <w:rsid w:val="0040761E"/>
    <w:rsid w:val="00407DF4"/>
    <w:rsid w:val="00410C76"/>
    <w:rsid w:val="00411907"/>
    <w:rsid w:val="00413CA8"/>
    <w:rsid w:val="00417EE3"/>
    <w:rsid w:val="004207EB"/>
    <w:rsid w:val="00435FA5"/>
    <w:rsid w:val="00436B8D"/>
    <w:rsid w:val="00437276"/>
    <w:rsid w:val="00447E67"/>
    <w:rsid w:val="004537CE"/>
    <w:rsid w:val="0045556F"/>
    <w:rsid w:val="00456B54"/>
    <w:rsid w:val="004629CB"/>
    <w:rsid w:val="00464643"/>
    <w:rsid w:val="004646F8"/>
    <w:rsid w:val="004750C0"/>
    <w:rsid w:val="00483E92"/>
    <w:rsid w:val="00486793"/>
    <w:rsid w:val="0048724A"/>
    <w:rsid w:val="00487919"/>
    <w:rsid w:val="0049729B"/>
    <w:rsid w:val="004A2037"/>
    <w:rsid w:val="004A3685"/>
    <w:rsid w:val="004C2CE7"/>
    <w:rsid w:val="004C72D0"/>
    <w:rsid w:val="004D30A6"/>
    <w:rsid w:val="004D6BBF"/>
    <w:rsid w:val="004E4F73"/>
    <w:rsid w:val="004E5292"/>
    <w:rsid w:val="004F4F98"/>
    <w:rsid w:val="004F69F6"/>
    <w:rsid w:val="004F79AC"/>
    <w:rsid w:val="005017CF"/>
    <w:rsid w:val="00505A68"/>
    <w:rsid w:val="00512290"/>
    <w:rsid w:val="00512489"/>
    <w:rsid w:val="005207D8"/>
    <w:rsid w:val="00521F70"/>
    <w:rsid w:val="0052565C"/>
    <w:rsid w:val="0052649E"/>
    <w:rsid w:val="0053464E"/>
    <w:rsid w:val="005358B0"/>
    <w:rsid w:val="005458DF"/>
    <w:rsid w:val="00552A43"/>
    <w:rsid w:val="00553969"/>
    <w:rsid w:val="005611F5"/>
    <w:rsid w:val="00562608"/>
    <w:rsid w:val="00562917"/>
    <w:rsid w:val="00574444"/>
    <w:rsid w:val="00586228"/>
    <w:rsid w:val="0059227F"/>
    <w:rsid w:val="0059498B"/>
    <w:rsid w:val="005A3A03"/>
    <w:rsid w:val="005B01E7"/>
    <w:rsid w:val="005B615C"/>
    <w:rsid w:val="005B6AF4"/>
    <w:rsid w:val="005C04CB"/>
    <w:rsid w:val="005C71BA"/>
    <w:rsid w:val="005D16AD"/>
    <w:rsid w:val="005D72E1"/>
    <w:rsid w:val="005E2F53"/>
    <w:rsid w:val="005E6E16"/>
    <w:rsid w:val="005F37A8"/>
    <w:rsid w:val="005F400E"/>
    <w:rsid w:val="005F7342"/>
    <w:rsid w:val="00603A08"/>
    <w:rsid w:val="006066BC"/>
    <w:rsid w:val="00606C88"/>
    <w:rsid w:val="00610A3C"/>
    <w:rsid w:val="006211CD"/>
    <w:rsid w:val="00627F48"/>
    <w:rsid w:val="00633ACA"/>
    <w:rsid w:val="006342E0"/>
    <w:rsid w:val="00641371"/>
    <w:rsid w:val="00642A47"/>
    <w:rsid w:val="0064313B"/>
    <w:rsid w:val="00646FDD"/>
    <w:rsid w:val="006532A6"/>
    <w:rsid w:val="00663FCF"/>
    <w:rsid w:val="006652A2"/>
    <w:rsid w:val="00674BCB"/>
    <w:rsid w:val="00681754"/>
    <w:rsid w:val="00681D53"/>
    <w:rsid w:val="00683E69"/>
    <w:rsid w:val="00684862"/>
    <w:rsid w:val="00685269"/>
    <w:rsid w:val="006937FF"/>
    <w:rsid w:val="006965BF"/>
    <w:rsid w:val="006A48A7"/>
    <w:rsid w:val="006B4BA1"/>
    <w:rsid w:val="006C22CF"/>
    <w:rsid w:val="006C28E2"/>
    <w:rsid w:val="006C5CF5"/>
    <w:rsid w:val="006D3603"/>
    <w:rsid w:val="006E527D"/>
    <w:rsid w:val="006F17A0"/>
    <w:rsid w:val="006F4A82"/>
    <w:rsid w:val="006F55B7"/>
    <w:rsid w:val="00700239"/>
    <w:rsid w:val="0070373B"/>
    <w:rsid w:val="007063A6"/>
    <w:rsid w:val="00707E72"/>
    <w:rsid w:val="007113EB"/>
    <w:rsid w:val="0072150F"/>
    <w:rsid w:val="00724FA4"/>
    <w:rsid w:val="00726C2F"/>
    <w:rsid w:val="00730800"/>
    <w:rsid w:val="007364A6"/>
    <w:rsid w:val="007368AB"/>
    <w:rsid w:val="00737902"/>
    <w:rsid w:val="00741EFE"/>
    <w:rsid w:val="00744BC8"/>
    <w:rsid w:val="007602AA"/>
    <w:rsid w:val="007652EF"/>
    <w:rsid w:val="00772BDC"/>
    <w:rsid w:val="00773033"/>
    <w:rsid w:val="00780792"/>
    <w:rsid w:val="00787405"/>
    <w:rsid w:val="00797F29"/>
    <w:rsid w:val="007A0D8C"/>
    <w:rsid w:val="007A1D7D"/>
    <w:rsid w:val="007A44B4"/>
    <w:rsid w:val="007A7D3D"/>
    <w:rsid w:val="007B225D"/>
    <w:rsid w:val="007B35B7"/>
    <w:rsid w:val="007C174F"/>
    <w:rsid w:val="007C1C64"/>
    <w:rsid w:val="007D40A1"/>
    <w:rsid w:val="007E48BC"/>
    <w:rsid w:val="007E79F7"/>
    <w:rsid w:val="007F1ADB"/>
    <w:rsid w:val="007F3630"/>
    <w:rsid w:val="007F7A7E"/>
    <w:rsid w:val="008035A2"/>
    <w:rsid w:val="00807559"/>
    <w:rsid w:val="008450BC"/>
    <w:rsid w:val="00845E0E"/>
    <w:rsid w:val="00851A60"/>
    <w:rsid w:val="0085334B"/>
    <w:rsid w:val="0086652E"/>
    <w:rsid w:val="00867B23"/>
    <w:rsid w:val="00870214"/>
    <w:rsid w:val="008760CA"/>
    <w:rsid w:val="00876515"/>
    <w:rsid w:val="008828D9"/>
    <w:rsid w:val="00885C51"/>
    <w:rsid w:val="00885EB0"/>
    <w:rsid w:val="0089264A"/>
    <w:rsid w:val="00896B85"/>
    <w:rsid w:val="00897554"/>
    <w:rsid w:val="008A22BE"/>
    <w:rsid w:val="008A3221"/>
    <w:rsid w:val="008A35FB"/>
    <w:rsid w:val="008B0075"/>
    <w:rsid w:val="008B5567"/>
    <w:rsid w:val="008C0509"/>
    <w:rsid w:val="008C0E7A"/>
    <w:rsid w:val="008C1B36"/>
    <w:rsid w:val="008D06C6"/>
    <w:rsid w:val="008E6250"/>
    <w:rsid w:val="008E6DE4"/>
    <w:rsid w:val="008E71A8"/>
    <w:rsid w:val="008F1B4C"/>
    <w:rsid w:val="008F59A7"/>
    <w:rsid w:val="00901EF6"/>
    <w:rsid w:val="00902AF6"/>
    <w:rsid w:val="00914030"/>
    <w:rsid w:val="00920249"/>
    <w:rsid w:val="00924C80"/>
    <w:rsid w:val="00932F14"/>
    <w:rsid w:val="00935CDF"/>
    <w:rsid w:val="0093681F"/>
    <w:rsid w:val="00941162"/>
    <w:rsid w:val="0094247F"/>
    <w:rsid w:val="00942D60"/>
    <w:rsid w:val="00944BA4"/>
    <w:rsid w:val="00961899"/>
    <w:rsid w:val="009619CE"/>
    <w:rsid w:val="0096523B"/>
    <w:rsid w:val="00966EE3"/>
    <w:rsid w:val="00972D06"/>
    <w:rsid w:val="009779A2"/>
    <w:rsid w:val="0099270C"/>
    <w:rsid w:val="009A391C"/>
    <w:rsid w:val="009A3F2F"/>
    <w:rsid w:val="009A50F2"/>
    <w:rsid w:val="009B187A"/>
    <w:rsid w:val="009B5163"/>
    <w:rsid w:val="009C4322"/>
    <w:rsid w:val="009C6620"/>
    <w:rsid w:val="009D691F"/>
    <w:rsid w:val="009D790B"/>
    <w:rsid w:val="009E0A61"/>
    <w:rsid w:val="009E3010"/>
    <w:rsid w:val="009F007E"/>
    <w:rsid w:val="009F1BCF"/>
    <w:rsid w:val="009F32F8"/>
    <w:rsid w:val="009F7065"/>
    <w:rsid w:val="00A1229E"/>
    <w:rsid w:val="00A12B44"/>
    <w:rsid w:val="00A35DDA"/>
    <w:rsid w:val="00A40193"/>
    <w:rsid w:val="00A402F5"/>
    <w:rsid w:val="00A4175D"/>
    <w:rsid w:val="00A43E44"/>
    <w:rsid w:val="00A54934"/>
    <w:rsid w:val="00A56DC7"/>
    <w:rsid w:val="00A56E34"/>
    <w:rsid w:val="00A74FD1"/>
    <w:rsid w:val="00A84A58"/>
    <w:rsid w:val="00A91DF1"/>
    <w:rsid w:val="00AA0BD7"/>
    <w:rsid w:val="00AA5851"/>
    <w:rsid w:val="00AB0275"/>
    <w:rsid w:val="00AC74CB"/>
    <w:rsid w:val="00AC7D3B"/>
    <w:rsid w:val="00AD22F9"/>
    <w:rsid w:val="00AD43CB"/>
    <w:rsid w:val="00AD7A3D"/>
    <w:rsid w:val="00AE33DE"/>
    <w:rsid w:val="00AE4E6E"/>
    <w:rsid w:val="00AE52E1"/>
    <w:rsid w:val="00AE766D"/>
    <w:rsid w:val="00AF06FC"/>
    <w:rsid w:val="00AF3391"/>
    <w:rsid w:val="00AF387F"/>
    <w:rsid w:val="00AF602C"/>
    <w:rsid w:val="00AF72D4"/>
    <w:rsid w:val="00B00E7F"/>
    <w:rsid w:val="00B173DA"/>
    <w:rsid w:val="00B21DCC"/>
    <w:rsid w:val="00B25F37"/>
    <w:rsid w:val="00B402AA"/>
    <w:rsid w:val="00B44422"/>
    <w:rsid w:val="00B46EA0"/>
    <w:rsid w:val="00B51E03"/>
    <w:rsid w:val="00B65710"/>
    <w:rsid w:val="00B71F51"/>
    <w:rsid w:val="00B731D3"/>
    <w:rsid w:val="00B839A3"/>
    <w:rsid w:val="00B853D2"/>
    <w:rsid w:val="00B902BD"/>
    <w:rsid w:val="00B9694C"/>
    <w:rsid w:val="00BA24E2"/>
    <w:rsid w:val="00BA6DD8"/>
    <w:rsid w:val="00BB5930"/>
    <w:rsid w:val="00BB6747"/>
    <w:rsid w:val="00BC25C9"/>
    <w:rsid w:val="00BD2A39"/>
    <w:rsid w:val="00BD2E80"/>
    <w:rsid w:val="00BE07D4"/>
    <w:rsid w:val="00BE11B8"/>
    <w:rsid w:val="00BE3818"/>
    <w:rsid w:val="00BF13D7"/>
    <w:rsid w:val="00BF4215"/>
    <w:rsid w:val="00BF7FF0"/>
    <w:rsid w:val="00C07527"/>
    <w:rsid w:val="00C12502"/>
    <w:rsid w:val="00C1266C"/>
    <w:rsid w:val="00C14FD2"/>
    <w:rsid w:val="00C303BC"/>
    <w:rsid w:val="00C36578"/>
    <w:rsid w:val="00C40AA5"/>
    <w:rsid w:val="00C46F70"/>
    <w:rsid w:val="00C476D0"/>
    <w:rsid w:val="00C56F71"/>
    <w:rsid w:val="00C60DB6"/>
    <w:rsid w:val="00C63580"/>
    <w:rsid w:val="00C67335"/>
    <w:rsid w:val="00C677D0"/>
    <w:rsid w:val="00C81DB9"/>
    <w:rsid w:val="00C836E3"/>
    <w:rsid w:val="00C86577"/>
    <w:rsid w:val="00C92E07"/>
    <w:rsid w:val="00C94942"/>
    <w:rsid w:val="00C95A55"/>
    <w:rsid w:val="00C96868"/>
    <w:rsid w:val="00C96A50"/>
    <w:rsid w:val="00CA0416"/>
    <w:rsid w:val="00CA3C65"/>
    <w:rsid w:val="00CA7F35"/>
    <w:rsid w:val="00CB1375"/>
    <w:rsid w:val="00CC36E7"/>
    <w:rsid w:val="00CC560B"/>
    <w:rsid w:val="00CC75E2"/>
    <w:rsid w:val="00CD46EB"/>
    <w:rsid w:val="00CD7EBF"/>
    <w:rsid w:val="00CE0AEB"/>
    <w:rsid w:val="00CE25C8"/>
    <w:rsid w:val="00CE2BFA"/>
    <w:rsid w:val="00CE5966"/>
    <w:rsid w:val="00CF072E"/>
    <w:rsid w:val="00D04529"/>
    <w:rsid w:val="00D056F1"/>
    <w:rsid w:val="00D062E4"/>
    <w:rsid w:val="00D074F8"/>
    <w:rsid w:val="00D11171"/>
    <w:rsid w:val="00D11E6D"/>
    <w:rsid w:val="00D14405"/>
    <w:rsid w:val="00D20481"/>
    <w:rsid w:val="00D2071E"/>
    <w:rsid w:val="00D209C9"/>
    <w:rsid w:val="00D22F3C"/>
    <w:rsid w:val="00D23DB6"/>
    <w:rsid w:val="00D26814"/>
    <w:rsid w:val="00D305BA"/>
    <w:rsid w:val="00D3171B"/>
    <w:rsid w:val="00D33F56"/>
    <w:rsid w:val="00D43FE6"/>
    <w:rsid w:val="00D4455A"/>
    <w:rsid w:val="00D51A95"/>
    <w:rsid w:val="00D60568"/>
    <w:rsid w:val="00D676CF"/>
    <w:rsid w:val="00D70C7A"/>
    <w:rsid w:val="00D73931"/>
    <w:rsid w:val="00D75584"/>
    <w:rsid w:val="00D819D1"/>
    <w:rsid w:val="00D81D38"/>
    <w:rsid w:val="00D82B3D"/>
    <w:rsid w:val="00D8470F"/>
    <w:rsid w:val="00D8471A"/>
    <w:rsid w:val="00DA0052"/>
    <w:rsid w:val="00DA10A8"/>
    <w:rsid w:val="00DB1E08"/>
    <w:rsid w:val="00DB2973"/>
    <w:rsid w:val="00DB3078"/>
    <w:rsid w:val="00DB324A"/>
    <w:rsid w:val="00DB7A08"/>
    <w:rsid w:val="00DC1B56"/>
    <w:rsid w:val="00DC2129"/>
    <w:rsid w:val="00DC3C72"/>
    <w:rsid w:val="00DC6570"/>
    <w:rsid w:val="00DD3C5E"/>
    <w:rsid w:val="00DE0266"/>
    <w:rsid w:val="00DE79D9"/>
    <w:rsid w:val="00DF25C3"/>
    <w:rsid w:val="00E04062"/>
    <w:rsid w:val="00E063C6"/>
    <w:rsid w:val="00E16FFA"/>
    <w:rsid w:val="00E2003B"/>
    <w:rsid w:val="00E203C2"/>
    <w:rsid w:val="00E24DE8"/>
    <w:rsid w:val="00E25819"/>
    <w:rsid w:val="00E279D8"/>
    <w:rsid w:val="00E319B1"/>
    <w:rsid w:val="00E36BFB"/>
    <w:rsid w:val="00E373FF"/>
    <w:rsid w:val="00E40ED4"/>
    <w:rsid w:val="00E4174D"/>
    <w:rsid w:val="00E44E0D"/>
    <w:rsid w:val="00E520FE"/>
    <w:rsid w:val="00E5492F"/>
    <w:rsid w:val="00E5700F"/>
    <w:rsid w:val="00E62DEF"/>
    <w:rsid w:val="00E631B2"/>
    <w:rsid w:val="00E7058C"/>
    <w:rsid w:val="00E70A86"/>
    <w:rsid w:val="00E75054"/>
    <w:rsid w:val="00E751D6"/>
    <w:rsid w:val="00E777EC"/>
    <w:rsid w:val="00E80FCD"/>
    <w:rsid w:val="00E81F6E"/>
    <w:rsid w:val="00E82A47"/>
    <w:rsid w:val="00E911B4"/>
    <w:rsid w:val="00EA7F2F"/>
    <w:rsid w:val="00EB2F6A"/>
    <w:rsid w:val="00EB3DFC"/>
    <w:rsid w:val="00EC00DE"/>
    <w:rsid w:val="00EC30E1"/>
    <w:rsid w:val="00EC7A0F"/>
    <w:rsid w:val="00EC7DDA"/>
    <w:rsid w:val="00ED172A"/>
    <w:rsid w:val="00ED3019"/>
    <w:rsid w:val="00EE0A23"/>
    <w:rsid w:val="00F0750B"/>
    <w:rsid w:val="00F10BD9"/>
    <w:rsid w:val="00F14BEC"/>
    <w:rsid w:val="00F21F94"/>
    <w:rsid w:val="00F225C5"/>
    <w:rsid w:val="00F2587A"/>
    <w:rsid w:val="00F33BB8"/>
    <w:rsid w:val="00F367E7"/>
    <w:rsid w:val="00F3715D"/>
    <w:rsid w:val="00F417CA"/>
    <w:rsid w:val="00F41D77"/>
    <w:rsid w:val="00F420C8"/>
    <w:rsid w:val="00F42937"/>
    <w:rsid w:val="00F42A4C"/>
    <w:rsid w:val="00F4587A"/>
    <w:rsid w:val="00F514E3"/>
    <w:rsid w:val="00F53B04"/>
    <w:rsid w:val="00F55408"/>
    <w:rsid w:val="00F55E27"/>
    <w:rsid w:val="00F604DE"/>
    <w:rsid w:val="00F61A96"/>
    <w:rsid w:val="00F62AE3"/>
    <w:rsid w:val="00F64653"/>
    <w:rsid w:val="00F70F5D"/>
    <w:rsid w:val="00F74E8C"/>
    <w:rsid w:val="00F77E2F"/>
    <w:rsid w:val="00FA241F"/>
    <w:rsid w:val="00FB0545"/>
    <w:rsid w:val="00FB1533"/>
    <w:rsid w:val="00FB67A3"/>
    <w:rsid w:val="00FB7115"/>
    <w:rsid w:val="00FB7512"/>
    <w:rsid w:val="00FC7A26"/>
    <w:rsid w:val="00FD2FBE"/>
    <w:rsid w:val="00FD69D9"/>
    <w:rsid w:val="00FD7547"/>
    <w:rsid w:val="00FD777A"/>
    <w:rsid w:val="00FE0F7C"/>
    <w:rsid w:val="00FF5B98"/>
    <w:rsid w:val="00FF5D6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6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footnote reference" w:uiPriority="99"/>
    <w:lsdException w:name="page number" w:lock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Title">
    <w:name w:val="Title"/>
    <w:basedOn w:val="Normal"/>
    <w:link w:val="TitleChar"/>
    <w:rsid w:val="00512489"/>
    <w:pPr>
      <w:widowControl/>
      <w:jc w:val="center"/>
    </w:pPr>
    <w:rPr>
      <w:b/>
      <w:bCs/>
      <w:i/>
      <w:iCs/>
      <w:lang w:val="en-AU" w:bidi="ar-SA"/>
    </w:rPr>
  </w:style>
  <w:style w:type="character" w:customStyle="1" w:styleId="TitleChar">
    <w:name w:val="Title Char"/>
    <w:basedOn w:val="DefaultParagraphFont"/>
    <w:link w:val="Title"/>
    <w:rsid w:val="00512489"/>
    <w:rPr>
      <w:rFonts w:ascii="Arial" w:hAnsi="Arial"/>
      <w:b/>
      <w:bCs/>
      <w:i/>
      <w:iCs/>
      <w:sz w:val="22"/>
      <w:szCs w:val="24"/>
      <w:lang w:val="en-AU" w:eastAsia="en-US"/>
    </w:rPr>
  </w:style>
  <w:style w:type="paragraph" w:customStyle="1" w:styleId="Default">
    <w:name w:val="Default"/>
    <w:rsid w:val="003D7E56"/>
    <w:pPr>
      <w:autoSpaceDE w:val="0"/>
      <w:autoSpaceDN w:val="0"/>
      <w:adjustRightInd w:val="0"/>
    </w:pPr>
    <w:rPr>
      <w:rFonts w:ascii="Arial" w:hAnsi="Arial" w:cs="Arial"/>
      <w:color w:val="000000"/>
      <w:sz w:val="24"/>
      <w:szCs w:val="24"/>
      <w:lang w:val="en-NZ"/>
    </w:rPr>
  </w:style>
  <w:style w:type="paragraph" w:styleId="ListParagraph">
    <w:name w:val="List Paragraph"/>
    <w:basedOn w:val="Normal"/>
    <w:uiPriority w:val="34"/>
    <w:rsid w:val="00F10BD9"/>
    <w:pPr>
      <w:ind w:left="720"/>
      <w:contextualSpacing/>
    </w:pPr>
  </w:style>
  <w:style w:type="table" w:customStyle="1" w:styleId="TableGrid1">
    <w:name w:val="Table Grid1"/>
    <w:basedOn w:val="TableNormal"/>
    <w:next w:val="TableGrid"/>
    <w:rsid w:val="003F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s Text,FSFootnotes Text"/>
    <w:basedOn w:val="Normal"/>
    <w:link w:val="FootnoteTextChar"/>
    <w:rsid w:val="00AA5851"/>
    <w:rPr>
      <w:sz w:val="20"/>
      <w:szCs w:val="20"/>
    </w:rPr>
  </w:style>
  <w:style w:type="character" w:customStyle="1" w:styleId="FootnoteTextChar">
    <w:name w:val="Footnote Text Char"/>
    <w:aliases w:val="Footnotes Text Char,FSFootnotes Text Char"/>
    <w:basedOn w:val="DefaultParagraphFont"/>
    <w:link w:val="FootnoteText"/>
    <w:rsid w:val="00AA5851"/>
    <w:rPr>
      <w:rFonts w:ascii="Arial" w:hAnsi="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footnote reference" w:uiPriority="99"/>
    <w:lsdException w:name="page number" w:locked="1"/>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Title">
    <w:name w:val="Title"/>
    <w:basedOn w:val="Normal"/>
    <w:link w:val="TitleChar"/>
    <w:rsid w:val="00512489"/>
    <w:pPr>
      <w:widowControl/>
      <w:jc w:val="center"/>
    </w:pPr>
    <w:rPr>
      <w:b/>
      <w:bCs/>
      <w:i/>
      <w:iCs/>
      <w:lang w:val="en-AU" w:bidi="ar-SA"/>
    </w:rPr>
  </w:style>
  <w:style w:type="character" w:customStyle="1" w:styleId="TitleChar">
    <w:name w:val="Title Char"/>
    <w:basedOn w:val="DefaultParagraphFont"/>
    <w:link w:val="Title"/>
    <w:rsid w:val="00512489"/>
    <w:rPr>
      <w:rFonts w:ascii="Arial" w:hAnsi="Arial"/>
      <w:b/>
      <w:bCs/>
      <w:i/>
      <w:iCs/>
      <w:sz w:val="22"/>
      <w:szCs w:val="24"/>
      <w:lang w:val="en-AU" w:eastAsia="en-US"/>
    </w:rPr>
  </w:style>
  <w:style w:type="paragraph" w:customStyle="1" w:styleId="Default">
    <w:name w:val="Default"/>
    <w:rsid w:val="003D7E56"/>
    <w:pPr>
      <w:autoSpaceDE w:val="0"/>
      <w:autoSpaceDN w:val="0"/>
      <w:adjustRightInd w:val="0"/>
    </w:pPr>
    <w:rPr>
      <w:rFonts w:ascii="Arial" w:hAnsi="Arial" w:cs="Arial"/>
      <w:color w:val="000000"/>
      <w:sz w:val="24"/>
      <w:szCs w:val="24"/>
      <w:lang w:val="en-NZ"/>
    </w:rPr>
  </w:style>
  <w:style w:type="paragraph" w:styleId="ListParagraph">
    <w:name w:val="List Paragraph"/>
    <w:basedOn w:val="Normal"/>
    <w:uiPriority w:val="34"/>
    <w:rsid w:val="00F10BD9"/>
    <w:pPr>
      <w:ind w:left="720"/>
      <w:contextualSpacing/>
    </w:pPr>
  </w:style>
  <w:style w:type="table" w:customStyle="1" w:styleId="TableGrid1">
    <w:name w:val="Table Grid1"/>
    <w:basedOn w:val="TableNormal"/>
    <w:next w:val="TableGrid"/>
    <w:rsid w:val="003F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s Text,FSFootnotes Text"/>
    <w:basedOn w:val="Normal"/>
    <w:link w:val="FootnoteTextChar"/>
    <w:rsid w:val="00AA5851"/>
    <w:rPr>
      <w:sz w:val="20"/>
      <w:szCs w:val="20"/>
    </w:rPr>
  </w:style>
  <w:style w:type="character" w:customStyle="1" w:styleId="FootnoteTextChar">
    <w:name w:val="Footnote Text Char"/>
    <w:aliases w:val="Footnotes Text Char,FSFootnotes Text Char"/>
    <w:basedOn w:val="DefaultParagraphFont"/>
    <w:link w:val="FootnoteText"/>
    <w:rsid w:val="00AA5851"/>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30265939">
      <w:bodyDiv w:val="1"/>
      <w:marLeft w:val="0"/>
      <w:marRight w:val="0"/>
      <w:marTop w:val="0"/>
      <w:marBottom w:val="0"/>
      <w:divBdr>
        <w:top w:val="none" w:sz="0" w:space="0" w:color="auto"/>
        <w:left w:val="none" w:sz="0" w:space="0" w:color="auto"/>
        <w:bottom w:val="none" w:sz="0" w:space="0" w:color="auto"/>
        <w:right w:val="none" w:sz="0" w:space="0" w:color="auto"/>
      </w:divBdr>
      <w:divsChild>
        <w:div w:id="1487474710">
          <w:marLeft w:val="0"/>
          <w:marRight w:val="0"/>
          <w:marTop w:val="0"/>
          <w:marBottom w:val="0"/>
          <w:divBdr>
            <w:top w:val="none" w:sz="0" w:space="0" w:color="auto"/>
            <w:left w:val="none" w:sz="0" w:space="0" w:color="auto"/>
            <w:bottom w:val="none" w:sz="0" w:space="0" w:color="auto"/>
            <w:right w:val="none" w:sz="0" w:space="0" w:color="auto"/>
          </w:divBdr>
          <w:divsChild>
            <w:div w:id="75976051">
              <w:marLeft w:val="0"/>
              <w:marRight w:val="0"/>
              <w:marTop w:val="0"/>
              <w:marBottom w:val="0"/>
              <w:divBdr>
                <w:top w:val="none" w:sz="0" w:space="0" w:color="auto"/>
                <w:left w:val="none" w:sz="0" w:space="0" w:color="auto"/>
                <w:bottom w:val="none" w:sz="0" w:space="0" w:color="auto"/>
                <w:right w:val="none" w:sz="0" w:space="0" w:color="auto"/>
              </w:divBdr>
              <w:divsChild>
                <w:div w:id="912348369">
                  <w:marLeft w:val="0"/>
                  <w:marRight w:val="0"/>
                  <w:marTop w:val="0"/>
                  <w:marBottom w:val="0"/>
                  <w:divBdr>
                    <w:top w:val="none" w:sz="0" w:space="0" w:color="auto"/>
                    <w:left w:val="none" w:sz="0" w:space="0" w:color="auto"/>
                    <w:bottom w:val="none" w:sz="0" w:space="0" w:color="auto"/>
                    <w:right w:val="none" w:sz="0" w:space="0" w:color="auto"/>
                  </w:divBdr>
                  <w:divsChild>
                    <w:div w:id="814641625">
                      <w:marLeft w:val="0"/>
                      <w:marRight w:val="0"/>
                      <w:marTop w:val="0"/>
                      <w:marBottom w:val="0"/>
                      <w:divBdr>
                        <w:top w:val="none" w:sz="0" w:space="0" w:color="auto"/>
                        <w:left w:val="none" w:sz="0" w:space="0" w:color="auto"/>
                        <w:bottom w:val="none" w:sz="0" w:space="0" w:color="auto"/>
                        <w:right w:val="none" w:sz="0" w:space="0" w:color="auto"/>
                      </w:divBdr>
                      <w:divsChild>
                        <w:div w:id="136338740">
                          <w:marLeft w:val="0"/>
                          <w:marRight w:val="0"/>
                          <w:marTop w:val="0"/>
                          <w:marBottom w:val="0"/>
                          <w:divBdr>
                            <w:top w:val="none" w:sz="0" w:space="0" w:color="auto"/>
                            <w:left w:val="none" w:sz="0" w:space="0" w:color="auto"/>
                            <w:bottom w:val="none" w:sz="0" w:space="0" w:color="auto"/>
                            <w:right w:val="none" w:sz="0" w:space="0" w:color="auto"/>
                          </w:divBdr>
                          <w:divsChild>
                            <w:div w:id="219946603">
                              <w:marLeft w:val="0"/>
                              <w:marRight w:val="0"/>
                              <w:marTop w:val="0"/>
                              <w:marBottom w:val="0"/>
                              <w:divBdr>
                                <w:top w:val="none" w:sz="0" w:space="0" w:color="auto"/>
                                <w:left w:val="none" w:sz="0" w:space="0" w:color="auto"/>
                                <w:bottom w:val="none" w:sz="0" w:space="0" w:color="auto"/>
                                <w:right w:val="none" w:sz="0" w:space="0" w:color="auto"/>
                              </w:divBdr>
                              <w:divsChild>
                                <w:div w:id="231233119">
                                  <w:marLeft w:val="0"/>
                                  <w:marRight w:val="0"/>
                                  <w:marTop w:val="0"/>
                                  <w:marBottom w:val="0"/>
                                  <w:divBdr>
                                    <w:top w:val="none" w:sz="0" w:space="0" w:color="auto"/>
                                    <w:left w:val="none" w:sz="0" w:space="0" w:color="auto"/>
                                    <w:bottom w:val="none" w:sz="0" w:space="0" w:color="auto"/>
                                    <w:right w:val="none" w:sz="0" w:space="0" w:color="auto"/>
                                  </w:divBdr>
                                  <w:divsChild>
                                    <w:div w:id="1379276775">
                                      <w:marLeft w:val="0"/>
                                      <w:marRight w:val="0"/>
                                      <w:marTop w:val="0"/>
                                      <w:marBottom w:val="0"/>
                                      <w:divBdr>
                                        <w:top w:val="none" w:sz="0" w:space="0" w:color="auto"/>
                                        <w:left w:val="none" w:sz="0" w:space="0" w:color="auto"/>
                                        <w:bottom w:val="none" w:sz="0" w:space="0" w:color="auto"/>
                                        <w:right w:val="none" w:sz="0" w:space="0" w:color="auto"/>
                                      </w:divBdr>
                                      <w:divsChild>
                                        <w:div w:id="126975000">
                                          <w:marLeft w:val="0"/>
                                          <w:marRight w:val="0"/>
                                          <w:marTop w:val="0"/>
                                          <w:marBottom w:val="0"/>
                                          <w:divBdr>
                                            <w:top w:val="none" w:sz="0" w:space="0" w:color="auto"/>
                                            <w:left w:val="none" w:sz="0" w:space="0" w:color="auto"/>
                                            <w:bottom w:val="none" w:sz="0" w:space="0" w:color="auto"/>
                                            <w:right w:val="none" w:sz="0" w:space="0" w:color="auto"/>
                                          </w:divBdr>
                                          <w:divsChild>
                                            <w:div w:id="1710061803">
                                              <w:marLeft w:val="0"/>
                                              <w:marRight w:val="0"/>
                                              <w:marTop w:val="0"/>
                                              <w:marBottom w:val="0"/>
                                              <w:divBdr>
                                                <w:top w:val="none" w:sz="0" w:space="0" w:color="auto"/>
                                                <w:left w:val="none" w:sz="0" w:space="0" w:color="auto"/>
                                                <w:bottom w:val="none" w:sz="0" w:space="0" w:color="auto"/>
                                                <w:right w:val="none" w:sz="0" w:space="0" w:color="auto"/>
                                              </w:divBdr>
                                              <w:divsChild>
                                                <w:div w:id="1885671775">
                                                  <w:marLeft w:val="0"/>
                                                  <w:marRight w:val="0"/>
                                                  <w:marTop w:val="0"/>
                                                  <w:marBottom w:val="0"/>
                                                  <w:divBdr>
                                                    <w:top w:val="none" w:sz="0" w:space="0" w:color="auto"/>
                                                    <w:left w:val="none" w:sz="0" w:space="0" w:color="auto"/>
                                                    <w:bottom w:val="none" w:sz="0" w:space="0" w:color="auto"/>
                                                    <w:right w:val="none" w:sz="0" w:space="0" w:color="auto"/>
                                                  </w:divBdr>
                                                  <w:divsChild>
                                                    <w:div w:id="885606471">
                                                      <w:marLeft w:val="0"/>
                                                      <w:marRight w:val="0"/>
                                                      <w:marTop w:val="0"/>
                                                      <w:marBottom w:val="0"/>
                                                      <w:divBdr>
                                                        <w:top w:val="none" w:sz="0" w:space="0" w:color="auto"/>
                                                        <w:left w:val="none" w:sz="0" w:space="0" w:color="auto"/>
                                                        <w:bottom w:val="none" w:sz="0" w:space="0" w:color="auto"/>
                                                        <w:right w:val="none" w:sz="0" w:space="0" w:color="auto"/>
                                                      </w:divBdr>
                                                      <w:divsChild>
                                                        <w:div w:id="1790124092">
                                                          <w:marLeft w:val="0"/>
                                                          <w:marRight w:val="0"/>
                                                          <w:marTop w:val="0"/>
                                                          <w:marBottom w:val="0"/>
                                                          <w:divBdr>
                                                            <w:top w:val="none" w:sz="0" w:space="0" w:color="auto"/>
                                                            <w:left w:val="none" w:sz="0" w:space="0" w:color="auto"/>
                                                            <w:bottom w:val="none" w:sz="0" w:space="0" w:color="auto"/>
                                                            <w:right w:val="none" w:sz="0" w:space="0" w:color="auto"/>
                                                          </w:divBdr>
                                                          <w:divsChild>
                                                            <w:div w:id="192842204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03154227">
      <w:bodyDiv w:val="1"/>
      <w:marLeft w:val="0"/>
      <w:marRight w:val="0"/>
      <w:marTop w:val="0"/>
      <w:marBottom w:val="0"/>
      <w:divBdr>
        <w:top w:val="none" w:sz="0" w:space="0" w:color="auto"/>
        <w:left w:val="none" w:sz="0" w:space="0" w:color="auto"/>
        <w:bottom w:val="none" w:sz="0" w:space="0" w:color="auto"/>
        <w:right w:val="none" w:sz="0" w:space="0" w:color="auto"/>
      </w:divBdr>
    </w:div>
    <w:div w:id="876504644">
      <w:bodyDiv w:val="1"/>
      <w:marLeft w:val="0"/>
      <w:marRight w:val="0"/>
      <w:marTop w:val="0"/>
      <w:marBottom w:val="0"/>
      <w:divBdr>
        <w:top w:val="none" w:sz="0" w:space="0" w:color="auto"/>
        <w:left w:val="none" w:sz="0" w:space="0" w:color="auto"/>
        <w:bottom w:val="none" w:sz="0" w:space="0" w:color="auto"/>
        <w:right w:val="none" w:sz="0" w:space="0" w:color="auto"/>
      </w:divBdr>
      <w:divsChild>
        <w:div w:id="212041601">
          <w:marLeft w:val="0"/>
          <w:marRight w:val="0"/>
          <w:marTop w:val="0"/>
          <w:marBottom w:val="0"/>
          <w:divBdr>
            <w:top w:val="none" w:sz="0" w:space="0" w:color="auto"/>
            <w:left w:val="none" w:sz="0" w:space="0" w:color="auto"/>
            <w:bottom w:val="none" w:sz="0" w:space="0" w:color="auto"/>
            <w:right w:val="none" w:sz="0" w:space="0" w:color="auto"/>
          </w:divBdr>
          <w:divsChild>
            <w:div w:id="1784035265">
              <w:marLeft w:val="0"/>
              <w:marRight w:val="0"/>
              <w:marTop w:val="0"/>
              <w:marBottom w:val="0"/>
              <w:divBdr>
                <w:top w:val="none" w:sz="0" w:space="0" w:color="auto"/>
                <w:left w:val="none" w:sz="0" w:space="0" w:color="auto"/>
                <w:bottom w:val="none" w:sz="0" w:space="0" w:color="auto"/>
                <w:right w:val="none" w:sz="0" w:space="0" w:color="auto"/>
              </w:divBdr>
              <w:divsChild>
                <w:div w:id="1676035370">
                  <w:marLeft w:val="0"/>
                  <w:marRight w:val="0"/>
                  <w:marTop w:val="0"/>
                  <w:marBottom w:val="0"/>
                  <w:divBdr>
                    <w:top w:val="none" w:sz="0" w:space="0" w:color="auto"/>
                    <w:left w:val="none" w:sz="0" w:space="0" w:color="auto"/>
                    <w:bottom w:val="none" w:sz="0" w:space="0" w:color="auto"/>
                    <w:right w:val="none" w:sz="0" w:space="0" w:color="auto"/>
                  </w:divBdr>
                  <w:divsChild>
                    <w:div w:id="1252012605">
                      <w:marLeft w:val="0"/>
                      <w:marRight w:val="0"/>
                      <w:marTop w:val="0"/>
                      <w:marBottom w:val="0"/>
                      <w:divBdr>
                        <w:top w:val="none" w:sz="0" w:space="0" w:color="auto"/>
                        <w:left w:val="none" w:sz="0" w:space="0" w:color="auto"/>
                        <w:bottom w:val="none" w:sz="0" w:space="0" w:color="auto"/>
                        <w:right w:val="none" w:sz="0" w:space="0" w:color="auto"/>
                      </w:divBdr>
                      <w:divsChild>
                        <w:div w:id="1221211572">
                          <w:marLeft w:val="0"/>
                          <w:marRight w:val="0"/>
                          <w:marTop w:val="0"/>
                          <w:marBottom w:val="0"/>
                          <w:divBdr>
                            <w:top w:val="none" w:sz="0" w:space="0" w:color="auto"/>
                            <w:left w:val="none" w:sz="0" w:space="0" w:color="auto"/>
                            <w:bottom w:val="none" w:sz="0" w:space="0" w:color="auto"/>
                            <w:right w:val="none" w:sz="0" w:space="0" w:color="auto"/>
                          </w:divBdr>
                          <w:divsChild>
                            <w:div w:id="2112124237">
                              <w:marLeft w:val="0"/>
                              <w:marRight w:val="0"/>
                              <w:marTop w:val="0"/>
                              <w:marBottom w:val="0"/>
                              <w:divBdr>
                                <w:top w:val="none" w:sz="0" w:space="0" w:color="auto"/>
                                <w:left w:val="none" w:sz="0" w:space="0" w:color="auto"/>
                                <w:bottom w:val="none" w:sz="0" w:space="0" w:color="auto"/>
                                <w:right w:val="none" w:sz="0" w:space="0" w:color="auto"/>
                              </w:divBdr>
                              <w:divsChild>
                                <w:div w:id="1744909843">
                                  <w:marLeft w:val="0"/>
                                  <w:marRight w:val="0"/>
                                  <w:marTop w:val="0"/>
                                  <w:marBottom w:val="0"/>
                                  <w:divBdr>
                                    <w:top w:val="none" w:sz="0" w:space="0" w:color="auto"/>
                                    <w:left w:val="none" w:sz="0" w:space="0" w:color="auto"/>
                                    <w:bottom w:val="none" w:sz="0" w:space="0" w:color="auto"/>
                                    <w:right w:val="none" w:sz="0" w:space="0" w:color="auto"/>
                                  </w:divBdr>
                                  <w:divsChild>
                                    <w:div w:id="797381666">
                                      <w:marLeft w:val="0"/>
                                      <w:marRight w:val="0"/>
                                      <w:marTop w:val="0"/>
                                      <w:marBottom w:val="0"/>
                                      <w:divBdr>
                                        <w:top w:val="none" w:sz="0" w:space="0" w:color="auto"/>
                                        <w:left w:val="none" w:sz="0" w:space="0" w:color="auto"/>
                                        <w:bottom w:val="none" w:sz="0" w:space="0" w:color="auto"/>
                                        <w:right w:val="none" w:sz="0" w:space="0" w:color="auto"/>
                                      </w:divBdr>
                                      <w:divsChild>
                                        <w:div w:id="2067876587">
                                          <w:marLeft w:val="0"/>
                                          <w:marRight w:val="0"/>
                                          <w:marTop w:val="0"/>
                                          <w:marBottom w:val="0"/>
                                          <w:divBdr>
                                            <w:top w:val="none" w:sz="0" w:space="0" w:color="auto"/>
                                            <w:left w:val="none" w:sz="0" w:space="0" w:color="auto"/>
                                            <w:bottom w:val="none" w:sz="0" w:space="0" w:color="auto"/>
                                            <w:right w:val="none" w:sz="0" w:space="0" w:color="auto"/>
                                          </w:divBdr>
                                          <w:divsChild>
                                            <w:div w:id="1365212302">
                                              <w:marLeft w:val="0"/>
                                              <w:marRight w:val="0"/>
                                              <w:marTop w:val="0"/>
                                              <w:marBottom w:val="0"/>
                                              <w:divBdr>
                                                <w:top w:val="none" w:sz="0" w:space="0" w:color="auto"/>
                                                <w:left w:val="none" w:sz="0" w:space="0" w:color="auto"/>
                                                <w:bottom w:val="none" w:sz="0" w:space="0" w:color="auto"/>
                                                <w:right w:val="none" w:sz="0" w:space="0" w:color="auto"/>
                                              </w:divBdr>
                                              <w:divsChild>
                                                <w:div w:id="2033530419">
                                                  <w:marLeft w:val="0"/>
                                                  <w:marRight w:val="0"/>
                                                  <w:marTop w:val="0"/>
                                                  <w:marBottom w:val="0"/>
                                                  <w:divBdr>
                                                    <w:top w:val="none" w:sz="0" w:space="0" w:color="auto"/>
                                                    <w:left w:val="none" w:sz="0" w:space="0" w:color="auto"/>
                                                    <w:bottom w:val="none" w:sz="0" w:space="0" w:color="auto"/>
                                                    <w:right w:val="none" w:sz="0" w:space="0" w:color="auto"/>
                                                  </w:divBdr>
                                                  <w:divsChild>
                                                    <w:div w:id="177740445">
                                                      <w:marLeft w:val="0"/>
                                                      <w:marRight w:val="0"/>
                                                      <w:marTop w:val="0"/>
                                                      <w:marBottom w:val="0"/>
                                                      <w:divBdr>
                                                        <w:top w:val="none" w:sz="0" w:space="0" w:color="auto"/>
                                                        <w:left w:val="none" w:sz="0" w:space="0" w:color="auto"/>
                                                        <w:bottom w:val="none" w:sz="0" w:space="0" w:color="auto"/>
                                                        <w:right w:val="none" w:sz="0" w:space="0" w:color="auto"/>
                                                      </w:divBdr>
                                                      <w:divsChild>
                                                        <w:div w:id="18583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359226">
      <w:bodyDiv w:val="1"/>
      <w:marLeft w:val="0"/>
      <w:marRight w:val="0"/>
      <w:marTop w:val="0"/>
      <w:marBottom w:val="0"/>
      <w:divBdr>
        <w:top w:val="none" w:sz="0" w:space="0" w:color="auto"/>
        <w:left w:val="none" w:sz="0" w:space="0" w:color="auto"/>
        <w:bottom w:val="none" w:sz="0" w:space="0" w:color="auto"/>
        <w:right w:val="none" w:sz="0" w:space="0" w:color="auto"/>
      </w:divBdr>
      <w:divsChild>
        <w:div w:id="658964895">
          <w:marLeft w:val="0"/>
          <w:marRight w:val="0"/>
          <w:marTop w:val="0"/>
          <w:marBottom w:val="0"/>
          <w:divBdr>
            <w:top w:val="none" w:sz="0" w:space="0" w:color="auto"/>
            <w:left w:val="none" w:sz="0" w:space="0" w:color="auto"/>
            <w:bottom w:val="none" w:sz="0" w:space="0" w:color="auto"/>
            <w:right w:val="none" w:sz="0" w:space="0" w:color="auto"/>
          </w:divBdr>
          <w:divsChild>
            <w:div w:id="1474713357">
              <w:marLeft w:val="0"/>
              <w:marRight w:val="0"/>
              <w:marTop w:val="0"/>
              <w:marBottom w:val="0"/>
              <w:divBdr>
                <w:top w:val="none" w:sz="0" w:space="0" w:color="auto"/>
                <w:left w:val="none" w:sz="0" w:space="0" w:color="auto"/>
                <w:bottom w:val="none" w:sz="0" w:space="0" w:color="auto"/>
                <w:right w:val="none" w:sz="0" w:space="0" w:color="auto"/>
              </w:divBdr>
              <w:divsChild>
                <w:div w:id="1011950703">
                  <w:marLeft w:val="0"/>
                  <w:marRight w:val="0"/>
                  <w:marTop w:val="0"/>
                  <w:marBottom w:val="0"/>
                  <w:divBdr>
                    <w:top w:val="none" w:sz="0" w:space="0" w:color="auto"/>
                    <w:left w:val="none" w:sz="0" w:space="0" w:color="auto"/>
                    <w:bottom w:val="none" w:sz="0" w:space="0" w:color="auto"/>
                    <w:right w:val="none" w:sz="0" w:space="0" w:color="auto"/>
                  </w:divBdr>
                  <w:divsChild>
                    <w:div w:id="703746565">
                      <w:marLeft w:val="0"/>
                      <w:marRight w:val="0"/>
                      <w:marTop w:val="0"/>
                      <w:marBottom w:val="0"/>
                      <w:divBdr>
                        <w:top w:val="none" w:sz="0" w:space="0" w:color="auto"/>
                        <w:left w:val="none" w:sz="0" w:space="0" w:color="auto"/>
                        <w:bottom w:val="none" w:sz="0" w:space="0" w:color="auto"/>
                        <w:right w:val="none" w:sz="0" w:space="0" w:color="auto"/>
                      </w:divBdr>
                      <w:divsChild>
                        <w:div w:id="1482431277">
                          <w:marLeft w:val="0"/>
                          <w:marRight w:val="0"/>
                          <w:marTop w:val="0"/>
                          <w:marBottom w:val="0"/>
                          <w:divBdr>
                            <w:top w:val="none" w:sz="0" w:space="0" w:color="auto"/>
                            <w:left w:val="none" w:sz="0" w:space="0" w:color="auto"/>
                            <w:bottom w:val="none" w:sz="0" w:space="0" w:color="auto"/>
                            <w:right w:val="none" w:sz="0" w:space="0" w:color="auto"/>
                          </w:divBdr>
                          <w:divsChild>
                            <w:div w:id="1189836834">
                              <w:marLeft w:val="0"/>
                              <w:marRight w:val="0"/>
                              <w:marTop w:val="0"/>
                              <w:marBottom w:val="0"/>
                              <w:divBdr>
                                <w:top w:val="none" w:sz="0" w:space="0" w:color="auto"/>
                                <w:left w:val="none" w:sz="0" w:space="0" w:color="auto"/>
                                <w:bottom w:val="none" w:sz="0" w:space="0" w:color="auto"/>
                                <w:right w:val="none" w:sz="0" w:space="0" w:color="auto"/>
                              </w:divBdr>
                              <w:divsChild>
                                <w:div w:id="1223982574">
                                  <w:marLeft w:val="0"/>
                                  <w:marRight w:val="0"/>
                                  <w:marTop w:val="0"/>
                                  <w:marBottom w:val="0"/>
                                  <w:divBdr>
                                    <w:top w:val="none" w:sz="0" w:space="0" w:color="auto"/>
                                    <w:left w:val="none" w:sz="0" w:space="0" w:color="auto"/>
                                    <w:bottom w:val="none" w:sz="0" w:space="0" w:color="auto"/>
                                    <w:right w:val="none" w:sz="0" w:space="0" w:color="auto"/>
                                  </w:divBdr>
                                  <w:divsChild>
                                    <w:div w:id="514929452">
                                      <w:marLeft w:val="0"/>
                                      <w:marRight w:val="0"/>
                                      <w:marTop w:val="0"/>
                                      <w:marBottom w:val="0"/>
                                      <w:divBdr>
                                        <w:top w:val="none" w:sz="0" w:space="0" w:color="auto"/>
                                        <w:left w:val="none" w:sz="0" w:space="0" w:color="auto"/>
                                        <w:bottom w:val="none" w:sz="0" w:space="0" w:color="auto"/>
                                        <w:right w:val="none" w:sz="0" w:space="0" w:color="auto"/>
                                      </w:divBdr>
                                      <w:divsChild>
                                        <w:div w:id="1524515982">
                                          <w:marLeft w:val="0"/>
                                          <w:marRight w:val="0"/>
                                          <w:marTop w:val="0"/>
                                          <w:marBottom w:val="0"/>
                                          <w:divBdr>
                                            <w:top w:val="none" w:sz="0" w:space="0" w:color="auto"/>
                                            <w:left w:val="none" w:sz="0" w:space="0" w:color="auto"/>
                                            <w:bottom w:val="none" w:sz="0" w:space="0" w:color="auto"/>
                                            <w:right w:val="none" w:sz="0" w:space="0" w:color="auto"/>
                                          </w:divBdr>
                                          <w:divsChild>
                                            <w:div w:id="1476020528">
                                              <w:marLeft w:val="0"/>
                                              <w:marRight w:val="0"/>
                                              <w:marTop w:val="0"/>
                                              <w:marBottom w:val="0"/>
                                              <w:divBdr>
                                                <w:top w:val="none" w:sz="0" w:space="0" w:color="auto"/>
                                                <w:left w:val="none" w:sz="0" w:space="0" w:color="auto"/>
                                                <w:bottom w:val="none" w:sz="0" w:space="0" w:color="auto"/>
                                                <w:right w:val="none" w:sz="0" w:space="0" w:color="auto"/>
                                              </w:divBdr>
                                              <w:divsChild>
                                                <w:div w:id="88358338">
                                                  <w:marLeft w:val="0"/>
                                                  <w:marRight w:val="0"/>
                                                  <w:marTop w:val="0"/>
                                                  <w:marBottom w:val="0"/>
                                                  <w:divBdr>
                                                    <w:top w:val="none" w:sz="0" w:space="0" w:color="auto"/>
                                                    <w:left w:val="none" w:sz="0" w:space="0" w:color="auto"/>
                                                    <w:bottom w:val="none" w:sz="0" w:space="0" w:color="auto"/>
                                                    <w:right w:val="none" w:sz="0" w:space="0" w:color="auto"/>
                                                  </w:divBdr>
                                                  <w:divsChild>
                                                    <w:div w:id="1618297467">
                                                      <w:marLeft w:val="0"/>
                                                      <w:marRight w:val="0"/>
                                                      <w:marTop w:val="0"/>
                                                      <w:marBottom w:val="0"/>
                                                      <w:divBdr>
                                                        <w:top w:val="none" w:sz="0" w:space="0" w:color="auto"/>
                                                        <w:left w:val="none" w:sz="0" w:space="0" w:color="auto"/>
                                                        <w:bottom w:val="none" w:sz="0" w:space="0" w:color="auto"/>
                                                        <w:right w:val="none" w:sz="0" w:space="0" w:color="auto"/>
                                                      </w:divBdr>
                                                      <w:divsChild>
                                                        <w:div w:id="13865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1994988867">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png"/><Relationship Id="rId23" Type="http://schemas.openxmlformats.org/officeDocument/2006/relationships/hyperlink" Target="http://www.foodstandards.gov.au/code/applications/Pages/A1121Oryzin(Protease)asaPA.aspx" TargetMode="Externa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2" Type="http://schemas.openxmlformats.org/officeDocument/2006/relationships/header" Target="header1.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F41E2-045E-4E19-803A-46DD87113541}"/>
</file>

<file path=customXml/itemProps2.xml><?xml version="1.0" encoding="utf-8"?>
<ds:datastoreItem xmlns:ds="http://schemas.openxmlformats.org/officeDocument/2006/customXml" ds:itemID="{58C5BCAE-9AEE-471B-B3CA-8F7AB1E16975}"/>
</file>

<file path=customXml/itemProps3.xml><?xml version="1.0" encoding="utf-8"?>
<ds:datastoreItem xmlns:ds="http://schemas.openxmlformats.org/officeDocument/2006/customXml" ds:itemID="{5A4193C4-8E9C-4687-97EA-4124D9EC1326}"/>
</file>

<file path=customXml/itemProps4.xml><?xml version="1.0" encoding="utf-8"?>
<ds:datastoreItem xmlns:ds="http://schemas.openxmlformats.org/officeDocument/2006/customXml" ds:itemID="{E2D308E6-2605-4B8C-BAFD-D3353A8C9E29}"/>
</file>

<file path=customXml/itemProps5.xml><?xml version="1.0" encoding="utf-8"?>
<ds:datastoreItem xmlns:ds="http://schemas.openxmlformats.org/officeDocument/2006/customXml" ds:itemID="{2F15EE82-1FB5-44D2-9D29-3AAA70E1D5D8}"/>
</file>

<file path=customXml/itemProps6.xml><?xml version="1.0" encoding="utf-8"?>
<ds:datastoreItem xmlns:ds="http://schemas.openxmlformats.org/officeDocument/2006/customXml" ds:itemID="{707DCA24-1C93-4AC8-8C87-C24281C9400C}"/>
</file>

<file path=docProps/app.xml><?xml version="1.0" encoding="utf-8"?>
<Properties xmlns="http://schemas.openxmlformats.org/officeDocument/2006/extended-properties" xmlns:vt="http://schemas.openxmlformats.org/officeDocument/2006/docPropsVTypes">
  <Template>Normal.dotm</Template>
  <TotalTime>0</TotalTime>
  <Pages>13</Pages>
  <Words>4170</Words>
  <Characters>25165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29277</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 Wood</dc:creator>
  <cp:lastModifiedBy>humphc</cp:lastModifiedBy>
  <cp:revision>2</cp:revision>
  <cp:lastPrinted>2016-09-06T04:18:00Z</cp:lastPrinted>
  <dcterms:created xsi:type="dcterms:W3CDTF">2016-09-14T23:16:00Z</dcterms:created>
  <dcterms:modified xsi:type="dcterms:W3CDTF">2016-09-14T23:16:00Z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_dlc_DocIdItemGuid">
    <vt:lpwstr>56f8b6b1-21f0-41b2-92ab-fbbd54382bfe</vt:lpwstr>
  </property>
  <property fmtid="{D5CDD505-2E9C-101B-9397-08002B2CF9AE}" pid="4" name="DisposalClass">
    <vt:lpwstr/>
  </property>
  <property fmtid="{D5CDD505-2E9C-101B-9397-08002B2CF9AE}" pid="5" name="BCS_">
    <vt:lpwstr>40;#Evaluation|43bd8487-b9f6-4055-946c-a118d364275d</vt:lpwstr>
  </property>
</Properties>
</file>